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109" w:rsidRDefault="00E93109" w:rsidP="00E93109">
      <w:pPr>
        <w:jc w:val="center"/>
        <w:rPr>
          <w:rFonts w:ascii="Ecofont Vera Sans" w:hAnsi="Ecofont Vera Sans"/>
          <w:b/>
        </w:rPr>
      </w:pPr>
    </w:p>
    <w:p w:rsidR="002E2CD2" w:rsidRPr="00250E64" w:rsidRDefault="00250E64" w:rsidP="00E9310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QUADRO DE ITENS DECISÓRIOS</w:t>
      </w:r>
      <w:r w:rsidR="00E93109" w:rsidRPr="00250E64">
        <w:rPr>
          <w:rFonts w:ascii="Arial" w:hAnsi="Arial" w:cs="Arial"/>
          <w:b/>
        </w:rPr>
        <w:t xml:space="preserve"> PASSÍVEIS DE MONITORAMENTO</w:t>
      </w:r>
    </w:p>
    <w:tbl>
      <w:tblPr>
        <w:tblStyle w:val="Tabelacomgrade"/>
        <w:tblW w:w="1387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2268"/>
        <w:gridCol w:w="4252"/>
        <w:gridCol w:w="4948"/>
      </w:tblGrid>
      <w:tr w:rsidR="00C12D34" w:rsidRPr="00250E64" w:rsidTr="00C12D34">
        <w:tc>
          <w:tcPr>
            <w:tcW w:w="1276" w:type="dxa"/>
            <w:shd w:val="clear" w:color="auto" w:fill="8DB3E2" w:themeFill="text2" w:themeFillTint="66"/>
          </w:tcPr>
          <w:p w:rsidR="00E93109" w:rsidRPr="00250E64" w:rsidRDefault="00E93109" w:rsidP="00E9310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250E64">
              <w:rPr>
                <w:rFonts w:ascii="Arial" w:hAnsi="Arial" w:cs="Arial"/>
                <w:b/>
                <w:sz w:val="20"/>
                <w:szCs w:val="20"/>
              </w:rPr>
              <w:t>Ano            Referência</w:t>
            </w:r>
          </w:p>
        </w:tc>
        <w:tc>
          <w:tcPr>
            <w:tcW w:w="1134" w:type="dxa"/>
            <w:shd w:val="clear" w:color="auto" w:fill="8DB3E2" w:themeFill="text2" w:themeFillTint="66"/>
          </w:tcPr>
          <w:p w:rsidR="00E93109" w:rsidRPr="00250E64" w:rsidRDefault="008307CD" w:rsidP="00E9310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250E64">
              <w:rPr>
                <w:rFonts w:ascii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E93109" w:rsidRPr="00250E64" w:rsidRDefault="008307CD" w:rsidP="00C12D34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250E64">
              <w:rPr>
                <w:rFonts w:ascii="Arial" w:hAnsi="Arial" w:cs="Arial"/>
                <w:b/>
                <w:sz w:val="20"/>
                <w:szCs w:val="20"/>
              </w:rPr>
              <w:t xml:space="preserve">N° Processo </w:t>
            </w:r>
            <w:r w:rsidR="00C12D34" w:rsidRPr="00250E64">
              <w:rPr>
                <w:rFonts w:ascii="Arial" w:hAnsi="Arial" w:cs="Arial"/>
                <w:b/>
                <w:sz w:val="20"/>
                <w:szCs w:val="20"/>
              </w:rPr>
              <w:t>da Decisão</w:t>
            </w:r>
          </w:p>
        </w:tc>
        <w:tc>
          <w:tcPr>
            <w:tcW w:w="4252" w:type="dxa"/>
            <w:shd w:val="clear" w:color="auto" w:fill="8DB3E2" w:themeFill="text2" w:themeFillTint="66"/>
          </w:tcPr>
          <w:p w:rsidR="00E93109" w:rsidRPr="00250E64" w:rsidRDefault="008307CD" w:rsidP="00E9310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250E64">
              <w:rPr>
                <w:rFonts w:ascii="Arial" w:hAnsi="Arial" w:cs="Arial"/>
                <w:b/>
                <w:sz w:val="20"/>
                <w:szCs w:val="20"/>
              </w:rPr>
              <w:t>Titulo</w:t>
            </w:r>
          </w:p>
        </w:tc>
        <w:tc>
          <w:tcPr>
            <w:tcW w:w="4948" w:type="dxa"/>
            <w:shd w:val="clear" w:color="auto" w:fill="8DB3E2" w:themeFill="text2" w:themeFillTint="66"/>
          </w:tcPr>
          <w:p w:rsidR="00E93109" w:rsidRPr="00250E64" w:rsidRDefault="00E93109" w:rsidP="00E9310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250E64">
              <w:rPr>
                <w:rFonts w:ascii="Arial" w:hAnsi="Arial" w:cs="Arial"/>
                <w:b/>
                <w:sz w:val="20"/>
                <w:szCs w:val="20"/>
              </w:rPr>
              <w:t>Itens Decisórios</w:t>
            </w:r>
          </w:p>
        </w:tc>
      </w:tr>
      <w:tr w:rsidR="00C12D34" w:rsidRPr="00250E64" w:rsidTr="00C12D34">
        <w:tc>
          <w:tcPr>
            <w:tcW w:w="1276" w:type="dxa"/>
          </w:tcPr>
          <w:p w:rsidR="00E93109" w:rsidRPr="00250E64" w:rsidRDefault="00C12D34" w:rsidP="00E93109">
            <w:pPr>
              <w:spacing w:before="12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50E64">
              <w:rPr>
                <w:rFonts w:ascii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E93109" w:rsidRPr="00250E64" w:rsidRDefault="00C12D34" w:rsidP="00E93109">
            <w:pPr>
              <w:spacing w:before="12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50E64">
              <w:rPr>
                <w:rFonts w:ascii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8" w:type="dxa"/>
          </w:tcPr>
          <w:p w:rsidR="00E93109" w:rsidRPr="00250E64" w:rsidRDefault="00C12D34" w:rsidP="00C12D34">
            <w:pPr>
              <w:spacing w:before="120"/>
              <w:ind w:left="-108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50E64">
              <w:rPr>
                <w:rFonts w:ascii="Arial" w:hAnsi="Arial" w:cs="Arial"/>
                <w:b/>
                <w:color w:val="FF0000"/>
                <w:sz w:val="20"/>
                <w:szCs w:val="20"/>
              </w:rPr>
              <w:tab/>
              <w:t>201000047003355</w:t>
            </w:r>
          </w:p>
        </w:tc>
        <w:tc>
          <w:tcPr>
            <w:tcW w:w="4252" w:type="dxa"/>
          </w:tcPr>
          <w:p w:rsidR="00E93109" w:rsidRPr="00250E64" w:rsidRDefault="00C12D34" w:rsidP="00C12D34">
            <w:pPr>
              <w:spacing w:before="12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50E64">
              <w:rPr>
                <w:rFonts w:ascii="Arial" w:hAnsi="Arial" w:cs="Arial"/>
                <w:color w:val="FF0000"/>
                <w:sz w:val="20"/>
                <w:szCs w:val="20"/>
              </w:rPr>
              <w:t>4077 - Relatório de Inspeção nº. 095/2010 (fls. TCE 001/0036) cujo objeto é a verificação da real aplicação dos recursos financeiros e o devido cumprimento dos Convênios 0406/05, 0407/05, 0573/05, 0792/05, 0639/06, 0640/06, 0641/06 e 0642/06</w:t>
            </w:r>
            <w:r w:rsidR="00B9745E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4948" w:type="dxa"/>
          </w:tcPr>
          <w:p w:rsidR="00E93109" w:rsidRPr="00250E64" w:rsidRDefault="00C12D34" w:rsidP="008307CD">
            <w:pPr>
              <w:spacing w:before="12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50E64">
              <w:rPr>
                <w:rFonts w:ascii="Arial" w:hAnsi="Arial" w:cs="Arial"/>
                <w:color w:val="FF0000"/>
                <w:sz w:val="20"/>
                <w:szCs w:val="20"/>
              </w:rPr>
              <w:t>III – recomendar à Agência Goiana de Habitação S/A - AGEHAB para prevenir as deficiências constatadas pela fiscalização na celebração dos futuros convênios da mesma natureza;</w:t>
            </w:r>
          </w:p>
        </w:tc>
      </w:tr>
      <w:tr w:rsidR="00C12D34" w:rsidRPr="00250E64" w:rsidTr="00C12D34">
        <w:tc>
          <w:tcPr>
            <w:tcW w:w="1276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E93109" w:rsidRPr="00250E64" w:rsidRDefault="00E93109" w:rsidP="00E9310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94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D34" w:rsidRPr="00250E64" w:rsidTr="00C12D34">
        <w:tc>
          <w:tcPr>
            <w:tcW w:w="1276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48" w:type="dxa"/>
          </w:tcPr>
          <w:p w:rsidR="00F8381A" w:rsidRPr="00250E64" w:rsidRDefault="00F8381A" w:rsidP="006A2F2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93109" w:rsidRPr="00E93109" w:rsidRDefault="00E93109" w:rsidP="00F8381A">
      <w:pPr>
        <w:jc w:val="center"/>
        <w:rPr>
          <w:rFonts w:ascii="Ecofont Vera Sans" w:hAnsi="Ecofont Vera Sans"/>
          <w:b/>
        </w:rPr>
      </w:pPr>
    </w:p>
    <w:sectPr w:rsidR="00E93109" w:rsidRPr="00E93109" w:rsidSect="00250E64">
      <w:headerReference w:type="default" r:id="rId6"/>
      <w:pgSz w:w="16838" w:h="11906" w:orient="landscape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EEF" w:rsidRDefault="00106EEF" w:rsidP="002E2CD2">
      <w:pPr>
        <w:spacing w:after="0" w:line="240" w:lineRule="auto"/>
      </w:pPr>
      <w:r>
        <w:separator/>
      </w:r>
    </w:p>
  </w:endnote>
  <w:endnote w:type="continuationSeparator" w:id="0">
    <w:p w:rsidR="00106EEF" w:rsidRDefault="00106EEF" w:rsidP="002E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EEF" w:rsidRDefault="00106EEF" w:rsidP="002E2CD2">
      <w:pPr>
        <w:spacing w:after="0" w:line="240" w:lineRule="auto"/>
      </w:pPr>
      <w:r>
        <w:separator/>
      </w:r>
    </w:p>
  </w:footnote>
  <w:footnote w:type="continuationSeparator" w:id="0">
    <w:p w:rsidR="00106EEF" w:rsidRDefault="00106EEF" w:rsidP="002E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250E64" w:rsidTr="004E7230">
      <w:trPr>
        <w:trHeight w:val="855"/>
        <w:jc w:val="center"/>
      </w:trPr>
      <w:tc>
        <w:tcPr>
          <w:tcW w:w="2881" w:type="dxa"/>
          <w:shd w:val="clear" w:color="auto" w:fill="auto"/>
        </w:tcPr>
        <w:p w:rsidR="00250E64" w:rsidRPr="008D74C5" w:rsidRDefault="00250E64" w:rsidP="00250E64">
          <w:pPr>
            <w:pStyle w:val="Cabealho"/>
            <w:ind w:left="-567" w:firstLine="567"/>
            <w:rPr>
              <w:rFonts w:cs="Mangal"/>
            </w:rPr>
          </w:pPr>
          <w:bookmarkStart w:id="1" w:name="_Hlk514242469"/>
          <w:r w:rsidRPr="008D74C5">
            <w:rPr>
              <w:rFonts w:cs="Mangal"/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250E64" w:rsidRPr="008D74C5" w:rsidRDefault="00250E64" w:rsidP="00250E64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250E64" w:rsidRPr="008D74C5" w:rsidRDefault="00250E64" w:rsidP="00250E64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:rsidR="00B5510F" w:rsidRPr="00C64842" w:rsidRDefault="00B5510F" w:rsidP="00B5510F">
          <w:pPr>
            <w:pStyle w:val="Cabealho"/>
            <w:jc w:val="center"/>
            <w:rPr>
              <w:rFonts w:ascii="Arial" w:hAnsi="Arial" w:cs="Arial"/>
              <w:sz w:val="20"/>
              <w:szCs w:val="20"/>
            </w:rPr>
          </w:pPr>
          <w:r w:rsidRPr="00C64842">
            <w:rPr>
              <w:rFonts w:ascii="Arial" w:hAnsi="Arial" w:cs="Arial"/>
              <w:sz w:val="20"/>
              <w:szCs w:val="20"/>
            </w:rPr>
            <w:t>Secretaria de Controle Externo</w:t>
          </w:r>
        </w:p>
        <w:p w:rsidR="00B5510F" w:rsidRPr="00C64842" w:rsidRDefault="00B5510F" w:rsidP="00B5510F">
          <w:pPr>
            <w:pStyle w:val="Cabealho"/>
            <w:jc w:val="center"/>
            <w:rPr>
              <w:rFonts w:ascii="Arial" w:hAnsi="Arial" w:cs="Arial"/>
              <w:sz w:val="20"/>
              <w:szCs w:val="20"/>
            </w:rPr>
          </w:pPr>
          <w:r w:rsidRPr="00C64842">
            <w:rPr>
              <w:rFonts w:ascii="Arial" w:hAnsi="Arial" w:cs="Arial"/>
              <w:sz w:val="20"/>
              <w:szCs w:val="20"/>
            </w:rPr>
            <w:t>Gerência de Fiscalização de Contas</w:t>
          </w:r>
        </w:p>
        <w:p w:rsidR="00250E64" w:rsidRPr="008D74C5" w:rsidRDefault="00B5510F" w:rsidP="00B5510F">
          <w:pPr>
            <w:pStyle w:val="Cabealho"/>
            <w:jc w:val="center"/>
            <w:rPr>
              <w:rFonts w:cs="Mangal"/>
            </w:rPr>
          </w:pPr>
          <w:r w:rsidRPr="00C64842">
            <w:rPr>
              <w:rFonts w:ascii="Arial" w:hAnsi="Arial" w:cs="Arial"/>
              <w:sz w:val="20"/>
              <w:szCs w:val="20"/>
            </w:rPr>
            <w:t>Serviço de Fiscalização de Contas dos Gestores</w:t>
          </w:r>
        </w:p>
      </w:tc>
    </w:tr>
    <w:bookmarkEnd w:id="1"/>
  </w:tbl>
  <w:p w:rsidR="00250E64" w:rsidRPr="00A6546A" w:rsidRDefault="00250E64" w:rsidP="00250E6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D2"/>
    <w:rsid w:val="00106EEF"/>
    <w:rsid w:val="001A47AF"/>
    <w:rsid w:val="00250E64"/>
    <w:rsid w:val="002E2BFF"/>
    <w:rsid w:val="002E2CD2"/>
    <w:rsid w:val="00634C44"/>
    <w:rsid w:val="00755079"/>
    <w:rsid w:val="007C317E"/>
    <w:rsid w:val="008307CD"/>
    <w:rsid w:val="00846DF8"/>
    <w:rsid w:val="008E013E"/>
    <w:rsid w:val="009D1312"/>
    <w:rsid w:val="009D6A13"/>
    <w:rsid w:val="00A815DE"/>
    <w:rsid w:val="00B5510F"/>
    <w:rsid w:val="00B9745E"/>
    <w:rsid w:val="00C12D34"/>
    <w:rsid w:val="00E93109"/>
    <w:rsid w:val="00F8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6E91527-8B00-4E0B-AD8A-0CDB56AD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9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Pedro Henrique Bastos</cp:lastModifiedBy>
  <cp:revision>3</cp:revision>
  <dcterms:created xsi:type="dcterms:W3CDTF">2020-01-15T19:09:00Z</dcterms:created>
  <dcterms:modified xsi:type="dcterms:W3CDTF">2023-10-09T15:40:00Z</dcterms:modified>
</cp:coreProperties>
</file>