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7DB" w:rsidRPr="00F547F9" w:rsidRDefault="00A07BBF" w:rsidP="003E6D28">
      <w:pPr>
        <w:spacing w:after="0" w:line="240" w:lineRule="auto"/>
        <w:jc w:val="center"/>
        <w:rPr>
          <w:rFonts w:ascii="Arial" w:hAnsi="Arial" w:cs="Arial"/>
          <w:b/>
        </w:rPr>
      </w:pPr>
      <w:r w:rsidRPr="00F547F9">
        <w:rPr>
          <w:rFonts w:ascii="Arial" w:hAnsi="Arial" w:cs="Arial"/>
          <w:b/>
        </w:rPr>
        <w:t xml:space="preserve">Checklist - </w:t>
      </w:r>
      <w:r w:rsidR="009B37DB" w:rsidRPr="00F547F9">
        <w:rPr>
          <w:rFonts w:ascii="Arial" w:hAnsi="Arial" w:cs="Arial"/>
          <w:b/>
        </w:rPr>
        <w:t>Matriz de Planejamento e Procedimentos.</w:t>
      </w:r>
    </w:p>
    <w:p w:rsidR="003E6D28" w:rsidRPr="00F547F9" w:rsidRDefault="003E6D28" w:rsidP="003E6D28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8"/>
        <w:gridCol w:w="1293"/>
        <w:gridCol w:w="6213"/>
      </w:tblGrid>
      <w:tr w:rsidR="009B37DB" w:rsidRPr="00F547F9" w:rsidTr="0073636C">
        <w:trPr>
          <w:trHeight w:val="407"/>
        </w:trPr>
        <w:tc>
          <w:tcPr>
            <w:tcW w:w="5000" w:type="pct"/>
            <w:gridSpan w:val="3"/>
            <w:shd w:val="clear" w:color="auto" w:fill="BFBFBF"/>
          </w:tcPr>
          <w:p w:rsidR="009B37DB" w:rsidRPr="00F547F9" w:rsidRDefault="009B37DB" w:rsidP="00A94291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47F9">
              <w:rPr>
                <w:rFonts w:ascii="Arial" w:hAnsi="Arial" w:cs="Arial"/>
                <w:b/>
                <w:sz w:val="20"/>
                <w:szCs w:val="20"/>
              </w:rPr>
              <w:t>Unidade Técnica:</w:t>
            </w:r>
          </w:p>
        </w:tc>
      </w:tr>
      <w:tr w:rsidR="009B37DB" w:rsidRPr="00F547F9" w:rsidTr="0073636C">
        <w:trPr>
          <w:trHeight w:val="407"/>
        </w:trPr>
        <w:tc>
          <w:tcPr>
            <w:tcW w:w="5000" w:type="pct"/>
            <w:gridSpan w:val="3"/>
            <w:shd w:val="clear" w:color="auto" w:fill="BFBFBF"/>
          </w:tcPr>
          <w:p w:rsidR="009B37DB" w:rsidRPr="00F547F9" w:rsidRDefault="009B37DB" w:rsidP="00A94291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47F9">
              <w:rPr>
                <w:rFonts w:ascii="Arial" w:hAnsi="Arial" w:cs="Arial"/>
                <w:b/>
                <w:sz w:val="20"/>
                <w:szCs w:val="20"/>
              </w:rPr>
              <w:t>Trabalho avaliado/ período:</w:t>
            </w:r>
          </w:p>
        </w:tc>
      </w:tr>
      <w:tr w:rsidR="009B37DB" w:rsidRPr="00F547F9" w:rsidTr="0073636C">
        <w:trPr>
          <w:trHeight w:val="428"/>
        </w:trPr>
        <w:tc>
          <w:tcPr>
            <w:tcW w:w="2318" w:type="pct"/>
            <w:shd w:val="clear" w:color="auto" w:fill="BFBFBF"/>
          </w:tcPr>
          <w:p w:rsidR="009B37DB" w:rsidRPr="00F547F9" w:rsidRDefault="009B37DB" w:rsidP="00A94291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47F9">
              <w:rPr>
                <w:rFonts w:ascii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462" w:type="pct"/>
            <w:shd w:val="clear" w:color="auto" w:fill="BFBFBF"/>
          </w:tcPr>
          <w:p w:rsidR="009B37DB" w:rsidRPr="00F547F9" w:rsidRDefault="009B37DB" w:rsidP="00A94291">
            <w:pPr>
              <w:spacing w:line="360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47F9">
              <w:rPr>
                <w:rFonts w:ascii="Arial" w:hAnsi="Arial" w:cs="Arial"/>
                <w:b/>
                <w:sz w:val="20"/>
                <w:szCs w:val="20"/>
              </w:rPr>
              <w:t>Sim / Não</w:t>
            </w:r>
          </w:p>
        </w:tc>
        <w:tc>
          <w:tcPr>
            <w:tcW w:w="2220" w:type="pct"/>
            <w:shd w:val="clear" w:color="auto" w:fill="BFBFBF"/>
          </w:tcPr>
          <w:p w:rsidR="009B37DB" w:rsidRPr="00F547F9" w:rsidRDefault="009B37DB" w:rsidP="00A94291">
            <w:pPr>
              <w:pStyle w:val="PargrafodaLista"/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F547F9">
              <w:rPr>
                <w:rFonts w:ascii="Arial" w:hAnsi="Arial" w:cs="Arial"/>
                <w:b/>
              </w:rPr>
              <w:t>Observações</w:t>
            </w:r>
          </w:p>
        </w:tc>
      </w:tr>
      <w:tr w:rsidR="009B37DB" w:rsidRPr="00F547F9" w:rsidTr="0073636C">
        <w:trPr>
          <w:trHeight w:val="428"/>
        </w:trPr>
        <w:tc>
          <w:tcPr>
            <w:tcW w:w="2318" w:type="pct"/>
            <w:shd w:val="clear" w:color="auto" w:fill="auto"/>
          </w:tcPr>
          <w:p w:rsidR="009B37DB" w:rsidRPr="00F547F9" w:rsidRDefault="009B37DB" w:rsidP="0073636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47F9">
              <w:rPr>
                <w:rFonts w:ascii="Arial" w:hAnsi="Arial" w:cs="Arial"/>
              </w:rPr>
              <w:t>O SGF foi devidamente alimentado pela equipe?</w:t>
            </w:r>
          </w:p>
        </w:tc>
        <w:tc>
          <w:tcPr>
            <w:tcW w:w="462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20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B37DB" w:rsidRPr="00F547F9" w:rsidTr="0073636C">
        <w:trPr>
          <w:trHeight w:val="428"/>
        </w:trPr>
        <w:tc>
          <w:tcPr>
            <w:tcW w:w="2318" w:type="pct"/>
            <w:shd w:val="clear" w:color="auto" w:fill="auto"/>
          </w:tcPr>
          <w:p w:rsidR="009B37DB" w:rsidRPr="00F547F9" w:rsidRDefault="009B37DB" w:rsidP="0073636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47F9">
              <w:rPr>
                <w:rFonts w:ascii="Arial" w:hAnsi="Arial" w:cs="Arial"/>
              </w:rPr>
              <w:t>O responsável imediato aplicou o checklist de controle de qualidade ao final dessa etapa?</w:t>
            </w:r>
          </w:p>
        </w:tc>
        <w:tc>
          <w:tcPr>
            <w:tcW w:w="462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20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B37DB" w:rsidRPr="00F547F9" w:rsidTr="0073636C">
        <w:trPr>
          <w:trHeight w:val="428"/>
        </w:trPr>
        <w:tc>
          <w:tcPr>
            <w:tcW w:w="2318" w:type="pct"/>
            <w:shd w:val="clear" w:color="auto" w:fill="auto"/>
          </w:tcPr>
          <w:p w:rsidR="009B37DB" w:rsidRPr="00F547F9" w:rsidRDefault="009B37DB" w:rsidP="0073636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47F9">
              <w:rPr>
                <w:rFonts w:ascii="Arial" w:hAnsi="Arial" w:cs="Arial"/>
              </w:rPr>
              <w:t>As questões de auditoria estão aderentes</w:t>
            </w:r>
            <w:r w:rsidRPr="00F547F9">
              <w:rPr>
                <w:rFonts w:ascii="Arial" w:hAnsi="Arial" w:cs="Arial"/>
                <w:color w:val="FF0000"/>
              </w:rPr>
              <w:t xml:space="preserve"> </w:t>
            </w:r>
            <w:r w:rsidRPr="00F547F9">
              <w:rPr>
                <w:rFonts w:ascii="Arial" w:hAnsi="Arial" w:cs="Arial"/>
              </w:rPr>
              <w:t xml:space="preserve">aos diagnósticos apresentados pela equipe (Matriz SWOT, Mapa de Processos…)? </w:t>
            </w:r>
          </w:p>
        </w:tc>
        <w:tc>
          <w:tcPr>
            <w:tcW w:w="462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20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37DB" w:rsidRPr="00F547F9" w:rsidTr="0073636C">
        <w:trPr>
          <w:trHeight w:val="428"/>
        </w:trPr>
        <w:tc>
          <w:tcPr>
            <w:tcW w:w="2318" w:type="pct"/>
            <w:shd w:val="clear" w:color="auto" w:fill="auto"/>
          </w:tcPr>
          <w:p w:rsidR="009B37DB" w:rsidRPr="00F547F9" w:rsidRDefault="009B37DB" w:rsidP="0073636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47F9">
              <w:rPr>
                <w:rFonts w:ascii="Arial" w:hAnsi="Arial" w:cs="Arial"/>
              </w:rPr>
              <w:t>As informações necessárias para responder as questões de auditoria foram identificadas?</w:t>
            </w:r>
          </w:p>
        </w:tc>
        <w:tc>
          <w:tcPr>
            <w:tcW w:w="462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20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B37DB" w:rsidRPr="00F547F9" w:rsidTr="0073636C">
        <w:trPr>
          <w:trHeight w:val="428"/>
        </w:trPr>
        <w:tc>
          <w:tcPr>
            <w:tcW w:w="2318" w:type="pct"/>
            <w:shd w:val="clear" w:color="auto" w:fill="auto"/>
          </w:tcPr>
          <w:p w:rsidR="009B37DB" w:rsidRPr="00F547F9" w:rsidRDefault="009B37DB" w:rsidP="0073636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47F9">
              <w:rPr>
                <w:rFonts w:ascii="Arial" w:hAnsi="Arial" w:cs="Arial"/>
              </w:rPr>
              <w:t>As fontes de cada item de informação requerida foram identificadas?</w:t>
            </w:r>
          </w:p>
        </w:tc>
        <w:tc>
          <w:tcPr>
            <w:tcW w:w="462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20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B37DB" w:rsidRPr="00F547F9" w:rsidTr="0073636C">
        <w:trPr>
          <w:trHeight w:val="452"/>
        </w:trPr>
        <w:tc>
          <w:tcPr>
            <w:tcW w:w="2318" w:type="pct"/>
            <w:shd w:val="clear" w:color="auto" w:fill="auto"/>
          </w:tcPr>
          <w:p w:rsidR="009B37DB" w:rsidRPr="00F547F9" w:rsidRDefault="009B37DB" w:rsidP="0073636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47F9">
              <w:rPr>
                <w:rFonts w:ascii="Arial" w:hAnsi="Arial" w:cs="Arial"/>
              </w:rPr>
              <w:t>As técnicas que serão utilizadas para a obtenção e o tratamento das informações requeridas foram especificadas?</w:t>
            </w:r>
          </w:p>
        </w:tc>
        <w:tc>
          <w:tcPr>
            <w:tcW w:w="462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20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B37DB" w:rsidRPr="00F547F9" w:rsidTr="0073636C">
        <w:trPr>
          <w:trHeight w:val="428"/>
        </w:trPr>
        <w:tc>
          <w:tcPr>
            <w:tcW w:w="2318" w:type="pct"/>
            <w:shd w:val="clear" w:color="auto" w:fill="auto"/>
          </w:tcPr>
          <w:p w:rsidR="009B37DB" w:rsidRPr="00F547F9" w:rsidRDefault="009B37DB" w:rsidP="0073636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47F9">
              <w:rPr>
                <w:rFonts w:ascii="Arial" w:hAnsi="Arial" w:cs="Arial"/>
              </w:rPr>
              <w:t>As limitações relativas às técnicas adotadas, às fontes de informações e às condições operacionais de realização dos trabalhos foram apresentadas?</w:t>
            </w:r>
          </w:p>
        </w:tc>
        <w:tc>
          <w:tcPr>
            <w:tcW w:w="462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20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B37DB" w:rsidRPr="00F547F9" w:rsidTr="0073636C">
        <w:trPr>
          <w:trHeight w:val="428"/>
        </w:trPr>
        <w:tc>
          <w:tcPr>
            <w:tcW w:w="2318" w:type="pct"/>
            <w:shd w:val="clear" w:color="auto" w:fill="auto"/>
          </w:tcPr>
          <w:p w:rsidR="009B37DB" w:rsidRPr="00F547F9" w:rsidRDefault="009B37DB" w:rsidP="0073636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47F9">
              <w:rPr>
                <w:rFonts w:ascii="Arial" w:hAnsi="Arial" w:cs="Arial"/>
              </w:rPr>
              <w:t xml:space="preserve">Os procedimentos foram descritos com detalhamento que permita responder ao que a análise vai permitir dizer da matriz de planejamento? </w:t>
            </w:r>
          </w:p>
        </w:tc>
        <w:tc>
          <w:tcPr>
            <w:tcW w:w="462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20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B37DB" w:rsidRPr="00F547F9" w:rsidTr="0073636C">
        <w:trPr>
          <w:trHeight w:val="428"/>
        </w:trPr>
        <w:tc>
          <w:tcPr>
            <w:tcW w:w="2318" w:type="pct"/>
            <w:shd w:val="clear" w:color="auto" w:fill="auto"/>
          </w:tcPr>
          <w:p w:rsidR="009B37DB" w:rsidRPr="00F547F9" w:rsidRDefault="009B37DB" w:rsidP="0073636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F547F9">
              <w:rPr>
                <w:rFonts w:ascii="Arial" w:hAnsi="Arial" w:cs="Arial"/>
              </w:rPr>
              <w:t>As inconsistências apontadas em avaliações anteriores ainda persistem?</w:t>
            </w:r>
            <w:r w:rsidR="00634CFF" w:rsidRPr="00F547F9">
              <w:rPr>
                <w:rFonts w:ascii="Arial" w:hAnsi="Arial" w:cs="Arial"/>
              </w:rPr>
              <w:t xml:space="preserve"> (considerar as avaliações anteriores do CAQ para o mesmo tipo de trabalho)</w:t>
            </w:r>
          </w:p>
        </w:tc>
        <w:tc>
          <w:tcPr>
            <w:tcW w:w="462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20" w:type="pct"/>
            <w:shd w:val="clear" w:color="auto" w:fill="auto"/>
          </w:tcPr>
          <w:p w:rsidR="009B37DB" w:rsidRPr="00F547F9" w:rsidRDefault="009B37DB" w:rsidP="0073636C">
            <w:pPr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6AD0" w:rsidRPr="00F547F9" w:rsidRDefault="00286AD0" w:rsidP="009B37DB">
      <w:pPr>
        <w:rPr>
          <w:rFonts w:ascii="Arial" w:hAnsi="Arial" w:cs="Arial"/>
        </w:rPr>
      </w:pPr>
    </w:p>
    <w:p w:rsidR="00634CFF" w:rsidRPr="00F547F9" w:rsidRDefault="00634CFF" w:rsidP="00B15C24">
      <w:pPr>
        <w:pStyle w:val="Rodap"/>
        <w:spacing w:before="120"/>
        <w:jc w:val="center"/>
        <w:rPr>
          <w:rFonts w:ascii="Arial" w:hAnsi="Arial" w:cs="Arial"/>
          <w:b/>
        </w:rPr>
      </w:pPr>
    </w:p>
    <w:p w:rsidR="00634CFF" w:rsidRPr="00F547F9" w:rsidRDefault="00634CFF" w:rsidP="00B15C24">
      <w:pPr>
        <w:pStyle w:val="Rodap"/>
        <w:spacing w:before="120"/>
        <w:jc w:val="center"/>
        <w:rPr>
          <w:rFonts w:ascii="Arial" w:hAnsi="Arial" w:cs="Arial"/>
          <w:b/>
        </w:rPr>
      </w:pPr>
    </w:p>
    <w:p w:rsidR="00634CFF" w:rsidRPr="00F547F9" w:rsidRDefault="00634CFF" w:rsidP="00B15C24">
      <w:pPr>
        <w:pStyle w:val="Rodap"/>
        <w:spacing w:before="120"/>
        <w:jc w:val="center"/>
        <w:rPr>
          <w:rFonts w:ascii="Arial" w:hAnsi="Arial" w:cs="Arial"/>
          <w:b/>
        </w:rPr>
      </w:pPr>
    </w:p>
    <w:p w:rsidR="00B15C24" w:rsidRPr="00F547F9" w:rsidRDefault="00B15C24" w:rsidP="00B15C24">
      <w:pPr>
        <w:pStyle w:val="Rodap"/>
        <w:spacing w:before="120"/>
        <w:jc w:val="center"/>
        <w:rPr>
          <w:rFonts w:ascii="Arial" w:hAnsi="Arial" w:cs="Arial"/>
          <w:b/>
        </w:rPr>
      </w:pPr>
      <w:r w:rsidRPr="00F547F9">
        <w:rPr>
          <w:rFonts w:ascii="Arial" w:hAnsi="Arial" w:cs="Arial"/>
          <w:b/>
        </w:rPr>
        <w:lastRenderedPageBreak/>
        <w:t>GLOSSÁRIO DE TERMOS TÉCNICOS:</w:t>
      </w:r>
    </w:p>
    <w:p w:rsidR="00B15C24" w:rsidRPr="00F547F9" w:rsidRDefault="00B15C24" w:rsidP="00B15C24">
      <w:pPr>
        <w:pStyle w:val="Rodap"/>
        <w:spacing w:before="120"/>
        <w:jc w:val="both"/>
        <w:rPr>
          <w:rFonts w:ascii="Arial" w:hAnsi="Arial" w:cs="Arial"/>
          <w:b/>
          <w:i/>
        </w:rPr>
      </w:pPr>
    </w:p>
    <w:p w:rsidR="00B15C24" w:rsidRPr="00F547F9" w:rsidRDefault="00B15C24" w:rsidP="00554A64">
      <w:pPr>
        <w:pStyle w:val="Rodap"/>
        <w:spacing w:before="120"/>
        <w:contextualSpacing/>
        <w:jc w:val="both"/>
        <w:rPr>
          <w:rFonts w:ascii="Arial" w:hAnsi="Arial" w:cs="Arial"/>
        </w:rPr>
      </w:pPr>
      <w:r w:rsidRPr="00F547F9">
        <w:rPr>
          <w:rFonts w:ascii="Arial" w:hAnsi="Arial" w:cs="Arial"/>
        </w:rPr>
        <w:t>1</w:t>
      </w:r>
      <w:r w:rsidRPr="00F547F9">
        <w:rPr>
          <w:rFonts w:ascii="Arial" w:hAnsi="Arial" w:cs="Arial"/>
          <w:i/>
        </w:rPr>
        <w:t xml:space="preserve"> -</w:t>
      </w:r>
      <w:r w:rsidRPr="00F547F9">
        <w:rPr>
          <w:rFonts w:ascii="Arial" w:hAnsi="Arial" w:cs="Arial"/>
          <w:b/>
          <w:i/>
        </w:rPr>
        <w:t xml:space="preserve"> Legislação adotada </w:t>
      </w:r>
      <w:r w:rsidRPr="00F547F9">
        <w:rPr>
          <w:rFonts w:ascii="Arial" w:hAnsi="Arial" w:cs="Arial"/>
        </w:rPr>
        <w:t>– leis, normas, jurisprudências</w:t>
      </w:r>
    </w:p>
    <w:p w:rsidR="00B15C24" w:rsidRPr="00F547F9" w:rsidRDefault="00B15C24" w:rsidP="00554A64">
      <w:pPr>
        <w:pStyle w:val="Rodap"/>
        <w:spacing w:before="120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hAnsi="Arial" w:cs="Arial"/>
        </w:rPr>
        <w:t xml:space="preserve">2 – </w:t>
      </w:r>
      <w:proofErr w:type="gramStart"/>
      <w:r w:rsidRPr="00F547F9">
        <w:rPr>
          <w:rFonts w:ascii="Arial" w:hAnsi="Arial" w:cs="Arial"/>
          <w:b/>
          <w:i/>
        </w:rPr>
        <w:t>Exatidão</w:t>
      </w:r>
      <w:r w:rsidRPr="00F547F9">
        <w:rPr>
          <w:rFonts w:ascii="Arial" w:hAnsi="Arial" w:cs="Arial"/>
        </w:rPr>
        <w:t xml:space="preserve">  –</w:t>
      </w:r>
      <w:proofErr w:type="gramEnd"/>
      <w:r w:rsidRPr="00F547F9">
        <w:rPr>
          <w:rFonts w:ascii="Arial" w:hAnsi="Arial" w:cs="Arial"/>
        </w:rPr>
        <w:t xml:space="preserve"> </w:t>
      </w:r>
      <w:r w:rsidRPr="00F547F9">
        <w:rPr>
          <w:rFonts w:ascii="Arial" w:eastAsia="TimesNewRoman" w:hAnsi="Arial" w:cs="Arial"/>
        </w:rPr>
        <w:t>requer que sejam apresentadas as evidências necessárias para sustentar seus achados. O texto deverá conter informações e conclusões comprovadas por evidências admissíveis e relevantes.</w:t>
      </w:r>
    </w:p>
    <w:p w:rsidR="00B15C24" w:rsidRPr="00F547F9" w:rsidRDefault="00B15C24" w:rsidP="00554A64">
      <w:pPr>
        <w:pStyle w:val="Rodap"/>
        <w:spacing w:before="120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hAnsi="Arial" w:cs="Arial"/>
        </w:rPr>
        <w:t xml:space="preserve">3- </w:t>
      </w:r>
      <w:r w:rsidRPr="00F547F9">
        <w:rPr>
          <w:rFonts w:ascii="Arial" w:eastAsia="TimesNewRoman" w:hAnsi="Arial" w:cs="Arial"/>
          <w:b/>
          <w:bCs/>
        </w:rPr>
        <w:t xml:space="preserve">Convicção - </w:t>
      </w:r>
      <w:r w:rsidRPr="00F547F9">
        <w:rPr>
          <w:rFonts w:ascii="Arial" w:eastAsia="TimesNewRoman" w:hAnsi="Arial" w:cs="Arial"/>
        </w:rPr>
        <w:t>se traduz em expor os argumentos e as conclusões com firmeza. Não utilizar expressões que denotem insegurança, como “parece que”, “possível,”</w:t>
      </w:r>
    </w:p>
    <w:p w:rsidR="00B15C24" w:rsidRPr="00F547F9" w:rsidRDefault="00B15C24" w:rsidP="00554A64">
      <w:pPr>
        <w:pStyle w:val="Rodap"/>
        <w:spacing w:before="120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eastAsia="TimesNewRoman" w:hAnsi="Arial" w:cs="Arial"/>
        </w:rPr>
        <w:t xml:space="preserve">4 – </w:t>
      </w:r>
      <w:r w:rsidRPr="00F547F9">
        <w:rPr>
          <w:rFonts w:ascii="Arial" w:eastAsia="TimesNewRoman" w:hAnsi="Arial" w:cs="Arial"/>
          <w:b/>
          <w:i/>
        </w:rPr>
        <w:t>R</w:t>
      </w:r>
      <w:r w:rsidRPr="00F547F9">
        <w:rPr>
          <w:rFonts w:ascii="Arial" w:eastAsia="TimesNewRoman" w:hAnsi="Arial" w:cs="Arial"/>
          <w:b/>
          <w:bCs/>
          <w:i/>
          <w:iCs/>
        </w:rPr>
        <w:t>elevância</w:t>
      </w:r>
      <w:r w:rsidRPr="00F547F9">
        <w:rPr>
          <w:rFonts w:ascii="Arial" w:eastAsia="TimesNewRoman" w:hAnsi="Arial" w:cs="Arial"/>
        </w:rPr>
        <w:t xml:space="preserve"> – trata de expor apenas aquilo que tem importância dentro do contexto e que deve ser levado em consideração. Não discorrer sobre ocorrências que não res</w:t>
      </w:r>
      <w:bookmarkStart w:id="0" w:name="_GoBack"/>
      <w:bookmarkEnd w:id="0"/>
      <w:r w:rsidRPr="00F547F9">
        <w:rPr>
          <w:rFonts w:ascii="Arial" w:eastAsia="TimesNewRoman" w:hAnsi="Arial" w:cs="Arial"/>
        </w:rPr>
        <w:t>ultem em conclusões.</w:t>
      </w:r>
    </w:p>
    <w:p w:rsidR="00B15C24" w:rsidRPr="00F547F9" w:rsidRDefault="00B15C24" w:rsidP="00554A64">
      <w:pPr>
        <w:pStyle w:val="Rodap"/>
        <w:spacing w:before="120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eastAsia="TimesNewRoman" w:hAnsi="Arial" w:cs="Arial"/>
        </w:rPr>
        <w:t xml:space="preserve">5 – </w:t>
      </w:r>
      <w:proofErr w:type="spellStart"/>
      <w:r w:rsidRPr="00F547F9">
        <w:rPr>
          <w:rFonts w:ascii="Arial" w:eastAsia="TimesNewRoman" w:hAnsi="Arial" w:cs="Arial"/>
          <w:b/>
          <w:i/>
        </w:rPr>
        <w:t>Consitência</w:t>
      </w:r>
      <w:proofErr w:type="spellEnd"/>
      <w:r w:rsidRPr="00F547F9">
        <w:rPr>
          <w:rFonts w:ascii="Arial" w:eastAsia="TimesNewRoman" w:hAnsi="Arial" w:cs="Arial"/>
          <w:b/>
          <w:i/>
        </w:rPr>
        <w:t xml:space="preserve"> </w:t>
      </w:r>
      <w:r w:rsidRPr="00F547F9">
        <w:rPr>
          <w:rFonts w:ascii="Arial" w:eastAsia="TimesNewRoman" w:hAnsi="Arial" w:cs="Arial"/>
        </w:rPr>
        <w:t>–trata-se de deixar claro e sólido o que foi tratado no contexto. Deve estar coerente com a conclusão e proposta de encaminhamento</w:t>
      </w:r>
    </w:p>
    <w:p w:rsidR="00B15C24" w:rsidRPr="00F547F9" w:rsidRDefault="00B15C24" w:rsidP="00554A64">
      <w:pPr>
        <w:pStyle w:val="Rodap"/>
        <w:spacing w:before="120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eastAsia="TimesNewRoman" w:hAnsi="Arial" w:cs="Arial"/>
        </w:rPr>
        <w:t xml:space="preserve">6 – </w:t>
      </w:r>
      <w:r w:rsidRPr="00F547F9">
        <w:rPr>
          <w:rFonts w:ascii="Arial" w:eastAsia="TimesNewRoman" w:hAnsi="Arial" w:cs="Arial"/>
          <w:b/>
          <w:i/>
        </w:rPr>
        <w:t>Forma adequada</w:t>
      </w:r>
      <w:r w:rsidRPr="00F547F9">
        <w:rPr>
          <w:rFonts w:ascii="Arial" w:eastAsia="TimesNewRoman" w:hAnsi="Arial" w:cs="Arial"/>
        </w:rPr>
        <w:t xml:space="preserve"> – Ver o </w:t>
      </w:r>
      <w:proofErr w:type="spellStart"/>
      <w:r w:rsidRPr="00F547F9">
        <w:rPr>
          <w:rFonts w:ascii="Arial" w:eastAsia="TimesNewRoman" w:hAnsi="Arial" w:cs="Arial"/>
        </w:rPr>
        <w:t>Check-list</w:t>
      </w:r>
      <w:proofErr w:type="spellEnd"/>
      <w:r w:rsidRPr="00F547F9">
        <w:rPr>
          <w:rFonts w:ascii="Arial" w:eastAsia="TimesNewRoman" w:hAnsi="Arial" w:cs="Arial"/>
        </w:rPr>
        <w:t xml:space="preserve"> – Matriz de responsabilização. </w:t>
      </w:r>
    </w:p>
    <w:p w:rsidR="00B15C24" w:rsidRPr="00F547F9" w:rsidRDefault="00B15C24" w:rsidP="00554A64">
      <w:pPr>
        <w:pStyle w:val="Rodap"/>
        <w:spacing w:before="120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eastAsia="TimesNewRoman" w:hAnsi="Arial" w:cs="Arial"/>
        </w:rPr>
        <w:t xml:space="preserve">7 - </w:t>
      </w:r>
      <w:r w:rsidRPr="00F547F9">
        <w:rPr>
          <w:rFonts w:ascii="Arial" w:eastAsia="TimesNewRoman" w:hAnsi="Arial" w:cs="Arial"/>
          <w:b/>
          <w:i/>
        </w:rPr>
        <w:t>Clareza</w:t>
      </w:r>
      <w:r w:rsidRPr="00F547F9">
        <w:rPr>
          <w:rFonts w:ascii="Arial" w:eastAsia="TimesNewRoman" w:hAnsi="Arial" w:cs="Arial"/>
        </w:rPr>
        <w:t xml:space="preserve"> - é importante para que o texto não contenha ambiguidades, omissões e contradições que dificultem ou impeçam o seu entendimento por parte dos usuários e o julgamento por parte do Tribunal. Produzir textos de fácil compreensão para qualquer leitor.</w:t>
      </w:r>
    </w:p>
    <w:p w:rsidR="00B15C24" w:rsidRPr="00F547F9" w:rsidRDefault="00B15C24" w:rsidP="00554A64">
      <w:pPr>
        <w:pStyle w:val="Rodap"/>
        <w:spacing w:before="120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eastAsia="TimesNewRoman" w:hAnsi="Arial" w:cs="Arial"/>
        </w:rPr>
        <w:t xml:space="preserve">8 - </w:t>
      </w:r>
      <w:proofErr w:type="gramStart"/>
      <w:r w:rsidRPr="00F547F9">
        <w:rPr>
          <w:rFonts w:ascii="Arial" w:eastAsia="TimesNewRoman" w:hAnsi="Arial" w:cs="Arial"/>
          <w:b/>
          <w:i/>
        </w:rPr>
        <w:t>O</w:t>
      </w:r>
      <w:r w:rsidRPr="00F547F9">
        <w:rPr>
          <w:rFonts w:ascii="Arial" w:eastAsia="TimesNewRoman" w:hAnsi="Arial" w:cs="Arial"/>
          <w:b/>
          <w:bCs/>
          <w:i/>
          <w:iCs/>
        </w:rPr>
        <w:t>bjetividade  -</w:t>
      </w:r>
      <w:proofErr w:type="gramEnd"/>
      <w:r w:rsidRPr="00F547F9">
        <w:rPr>
          <w:rFonts w:ascii="Arial" w:eastAsia="TimesNewRoman" w:hAnsi="Arial" w:cs="Arial"/>
          <w:b/>
          <w:bCs/>
          <w:i/>
          <w:iCs/>
        </w:rPr>
        <w:t xml:space="preserve"> </w:t>
      </w:r>
      <w:r w:rsidRPr="00F547F9">
        <w:rPr>
          <w:rFonts w:ascii="Arial" w:eastAsia="TimesNewRoman" w:hAnsi="Arial" w:cs="Arial"/>
        </w:rPr>
        <w:t>requer equilíbrio quanto ao conteúdo e enfoque do texto. Ir direto ao assunto. Não utilizar comentários complementares desnecessários nem fugir da ideia central. Intercalações de textos devem ser utilizadas com cautela, de modo a não dificultar o entendimento pelo leitor. Não devem ser utilizados comentários entre aspas com sentido dúbio ou irônico</w:t>
      </w:r>
      <w:r w:rsidRPr="00F547F9">
        <w:rPr>
          <w:rFonts w:ascii="Arial" w:hAnsi="Arial" w:cs="Arial"/>
        </w:rPr>
        <w:t>, bem como usar interrogações para descrever fatos</w:t>
      </w:r>
      <w:r w:rsidRPr="00F547F9">
        <w:rPr>
          <w:rFonts w:ascii="Arial" w:eastAsia="TimesNewRoman" w:hAnsi="Arial" w:cs="Arial"/>
        </w:rPr>
        <w:t>. A sua credibilidade aumenta significativamente quando ele apresenta a evidência com isenção de juízo de valor, de modo que os leitores sejam convencidos pelos próprios fatos.</w:t>
      </w:r>
    </w:p>
    <w:p w:rsidR="00B15C24" w:rsidRPr="00F547F9" w:rsidRDefault="00B15C24" w:rsidP="00554A64">
      <w:pPr>
        <w:pStyle w:val="Rodap"/>
        <w:spacing w:before="120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eastAsia="TimesNewRoman" w:hAnsi="Arial" w:cs="Arial"/>
        </w:rPr>
        <w:t xml:space="preserve">9 – </w:t>
      </w:r>
      <w:r w:rsidRPr="00F547F9">
        <w:rPr>
          <w:rFonts w:ascii="Arial" w:eastAsia="TimesNewRoman" w:hAnsi="Arial" w:cs="Arial"/>
          <w:b/>
          <w:i/>
        </w:rPr>
        <w:t>Concisão</w:t>
      </w:r>
      <w:r w:rsidRPr="00F547F9">
        <w:rPr>
          <w:rFonts w:ascii="Arial" w:eastAsia="TimesNewRoman" w:hAnsi="Arial" w:cs="Arial"/>
        </w:rPr>
        <w:t xml:space="preserve"> – trata-se de </w:t>
      </w:r>
      <w:r w:rsidRPr="00F547F9">
        <w:rPr>
          <w:rFonts w:ascii="Arial" w:eastAsia="TimesNewRoman" w:hAnsi="Arial" w:cs="Arial"/>
          <w:b/>
          <w:i/>
        </w:rPr>
        <w:t xml:space="preserve">não </w:t>
      </w:r>
      <w:r w:rsidRPr="00F547F9">
        <w:rPr>
          <w:rFonts w:ascii="Arial" w:eastAsia="TimesNewRoman" w:hAnsi="Arial" w:cs="Arial"/>
        </w:rPr>
        <w:t>conter informações excessivas e desnecessárias que possam desestimular a leitura pelos interessados. Dizer apenas o que é requerido, de modo econômico, isto é, eliminar o supérfluo, o floreio, as fórmulas e os clichês. A transcrição de trechos de doutrina e/ou jurisprudência que componham o critério de auditoria deve restringir-se ao mínimo necessário. A transcrição de trechos de evidências documentais somente deverá ser feita quando for essencial ao entendimento do raciocínio.</w:t>
      </w:r>
    </w:p>
    <w:p w:rsidR="00B15C24" w:rsidRPr="00F547F9" w:rsidRDefault="00B15C24" w:rsidP="00554A64">
      <w:pPr>
        <w:spacing w:after="0" w:line="240" w:lineRule="auto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eastAsia="TimesNewRoman" w:hAnsi="Arial" w:cs="Arial"/>
        </w:rPr>
        <w:t xml:space="preserve">10 - </w:t>
      </w:r>
      <w:r w:rsidRPr="00F547F9">
        <w:rPr>
          <w:rFonts w:ascii="Arial" w:eastAsia="TimesNewRoman" w:hAnsi="Arial" w:cs="Arial"/>
          <w:b/>
          <w:i/>
        </w:rPr>
        <w:t>Suficientes e completas</w:t>
      </w:r>
      <w:r w:rsidRPr="00F547F9">
        <w:rPr>
          <w:rFonts w:ascii="Arial" w:eastAsia="TimesNewRoman" w:hAnsi="Arial" w:cs="Arial"/>
        </w:rPr>
        <w:t xml:space="preserve">: aquelas que permitem que terceiros cheguem às conclusões da equipe; </w:t>
      </w:r>
    </w:p>
    <w:p w:rsidR="00B15C24" w:rsidRPr="00F547F9" w:rsidRDefault="00B15C24" w:rsidP="00554A64">
      <w:pPr>
        <w:spacing w:after="0" w:line="240" w:lineRule="auto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eastAsia="TimesNewRoman" w:hAnsi="Arial" w:cs="Arial"/>
        </w:rPr>
        <w:t xml:space="preserve">11 - </w:t>
      </w:r>
      <w:r w:rsidRPr="00F547F9">
        <w:rPr>
          <w:rFonts w:ascii="Arial" w:eastAsia="TimesNewRoman" w:hAnsi="Arial" w:cs="Arial"/>
          <w:b/>
          <w:i/>
        </w:rPr>
        <w:t xml:space="preserve">Pertinentes: </w:t>
      </w:r>
      <w:r w:rsidRPr="00F547F9">
        <w:rPr>
          <w:rFonts w:ascii="Arial" w:eastAsia="TimesNewRoman" w:hAnsi="Arial" w:cs="Arial"/>
        </w:rPr>
        <w:t xml:space="preserve">aquelas relacionadas ao tema; </w:t>
      </w:r>
    </w:p>
    <w:p w:rsidR="00B15C24" w:rsidRPr="00F547F9" w:rsidRDefault="00B15C24" w:rsidP="00554A64">
      <w:pPr>
        <w:pStyle w:val="Rodap"/>
        <w:contextualSpacing/>
        <w:jc w:val="both"/>
        <w:rPr>
          <w:rFonts w:ascii="Arial" w:eastAsia="TimesNewRoman" w:hAnsi="Arial" w:cs="Arial"/>
        </w:rPr>
      </w:pPr>
      <w:r w:rsidRPr="00F547F9">
        <w:rPr>
          <w:rFonts w:ascii="Arial" w:eastAsia="TimesNewRoman" w:hAnsi="Arial" w:cs="Arial"/>
        </w:rPr>
        <w:t xml:space="preserve">12- </w:t>
      </w:r>
      <w:r w:rsidRPr="00F547F9">
        <w:rPr>
          <w:rFonts w:ascii="Arial" w:eastAsia="TimesNewRoman" w:hAnsi="Arial" w:cs="Arial"/>
          <w:b/>
          <w:i/>
        </w:rPr>
        <w:t>Adequadas e fidedignas</w:t>
      </w:r>
      <w:r w:rsidRPr="00F547F9">
        <w:rPr>
          <w:rFonts w:ascii="Arial" w:eastAsia="TimesNewRoman" w:hAnsi="Arial" w:cs="Arial"/>
        </w:rPr>
        <w:t>: aquelas dotadas de autenticidade, confiabilidade e exatidão da fonte</w:t>
      </w:r>
      <w:r w:rsidR="008B6D53" w:rsidRPr="00F547F9">
        <w:rPr>
          <w:rFonts w:ascii="Arial" w:eastAsia="TimesNewRoman" w:hAnsi="Arial" w:cs="Arial"/>
        </w:rPr>
        <w:t>.</w:t>
      </w:r>
    </w:p>
    <w:p w:rsidR="00B15C24" w:rsidRPr="00F547F9" w:rsidRDefault="00B15C24" w:rsidP="009B37DB">
      <w:pPr>
        <w:rPr>
          <w:rFonts w:ascii="Arial" w:hAnsi="Arial" w:cs="Arial"/>
        </w:rPr>
      </w:pPr>
    </w:p>
    <w:sectPr w:rsidR="00B15C24" w:rsidRPr="00F547F9" w:rsidSect="008B509C">
      <w:headerReference w:type="default" r:id="rId7"/>
      <w:pgSz w:w="16838" w:h="11906" w:orient="landscape"/>
      <w:pgMar w:top="1701" w:right="1417" w:bottom="1418" w:left="1417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777C" w:rsidRDefault="0029777C" w:rsidP="00286AD0">
      <w:pPr>
        <w:spacing w:after="0" w:line="240" w:lineRule="auto"/>
      </w:pPr>
      <w:r>
        <w:separator/>
      </w:r>
    </w:p>
  </w:endnote>
  <w:endnote w:type="continuationSeparator" w:id="0">
    <w:p w:rsidR="0029777C" w:rsidRDefault="0029777C" w:rsidP="00286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777C" w:rsidRDefault="0029777C" w:rsidP="00286AD0">
      <w:pPr>
        <w:spacing w:after="0" w:line="240" w:lineRule="auto"/>
      </w:pPr>
      <w:r>
        <w:separator/>
      </w:r>
    </w:p>
  </w:footnote>
  <w:footnote w:type="continuationSeparator" w:id="0">
    <w:p w:rsidR="0029777C" w:rsidRDefault="0029777C" w:rsidP="00286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5A5A" w:rsidRDefault="00B25A5A" w:rsidP="00B25A5A">
    <w:pPr>
      <w:pStyle w:val="Cabealho"/>
      <w:jc w:val="center"/>
      <w:rPr>
        <w:noProof/>
        <w:color w:val="000000"/>
      </w:rPr>
    </w:pPr>
  </w:p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BD3BDD" w:rsidTr="00E12496">
      <w:trPr>
        <w:trHeight w:val="855"/>
        <w:jc w:val="center"/>
      </w:trPr>
      <w:tc>
        <w:tcPr>
          <w:tcW w:w="2881" w:type="dxa"/>
          <w:shd w:val="clear" w:color="auto" w:fill="auto"/>
        </w:tcPr>
        <w:p w:rsidR="00BD3BDD" w:rsidRPr="008D74C5" w:rsidRDefault="00BD3BDD" w:rsidP="00BD3BDD">
          <w:pPr>
            <w:pStyle w:val="Cabealho"/>
            <w:ind w:left="-567" w:firstLine="567"/>
          </w:pPr>
          <w:bookmarkStart w:id="1" w:name="_Hlk514242469"/>
          <w:r w:rsidRPr="008D74C5">
            <w:rPr>
              <w:noProof/>
            </w:rPr>
            <w:drawing>
              <wp:inline distT="0" distB="0" distL="0" distR="0" wp14:anchorId="28582D4F" wp14:editId="59CF045F">
                <wp:extent cx="1295400" cy="704850"/>
                <wp:effectExtent l="0" t="0" r="0" b="0"/>
                <wp:docPr id="1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BD3BDD" w:rsidRPr="008D74C5" w:rsidRDefault="00BD3BDD" w:rsidP="00BD3BDD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BD3BDD" w:rsidRPr="008D74C5" w:rsidRDefault="00BD3BDD" w:rsidP="00BD3BDD">
          <w:pPr>
            <w:pStyle w:val="Cabealho"/>
            <w:jc w:val="center"/>
            <w:rPr>
              <w:rFonts w:ascii="Arial" w:hAnsi="Arial" w:cs="Arial"/>
            </w:rPr>
          </w:pPr>
        </w:p>
        <w:p w:rsidR="00BD3BDD" w:rsidRPr="008D74C5" w:rsidRDefault="00BD3BDD" w:rsidP="00BD3BDD">
          <w:pPr>
            <w:pStyle w:val="Cabealho"/>
            <w:jc w:val="center"/>
          </w:pPr>
          <w:r w:rsidRPr="008D74C5">
            <w:rPr>
              <w:rFonts w:ascii="Arial" w:hAnsi="Arial" w:cs="Arial"/>
              <w:color w:val="FF0000"/>
            </w:rPr>
            <w:t>[Nome da: Secretaria/Gerência/Serviço]</w:t>
          </w:r>
        </w:p>
      </w:tc>
    </w:tr>
    <w:bookmarkEnd w:id="1"/>
  </w:tbl>
  <w:p w:rsidR="00286AD0" w:rsidRPr="00B25A5A" w:rsidRDefault="00286AD0" w:rsidP="00B25A5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404CF"/>
    <w:multiLevelType w:val="hybridMultilevel"/>
    <w:tmpl w:val="CF3CE1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D0"/>
    <w:rsid w:val="000D40B2"/>
    <w:rsid w:val="001D233C"/>
    <w:rsid w:val="002068CB"/>
    <w:rsid w:val="00286AD0"/>
    <w:rsid w:val="0029777C"/>
    <w:rsid w:val="002D0410"/>
    <w:rsid w:val="003B0F5A"/>
    <w:rsid w:val="003E6D28"/>
    <w:rsid w:val="004816F0"/>
    <w:rsid w:val="004F17FC"/>
    <w:rsid w:val="00554A64"/>
    <w:rsid w:val="00583D00"/>
    <w:rsid w:val="005B5E87"/>
    <w:rsid w:val="00634CFF"/>
    <w:rsid w:val="006C279A"/>
    <w:rsid w:val="00746180"/>
    <w:rsid w:val="00836B58"/>
    <w:rsid w:val="00887D45"/>
    <w:rsid w:val="008A67D4"/>
    <w:rsid w:val="008B509C"/>
    <w:rsid w:val="008B6D53"/>
    <w:rsid w:val="009B0EE0"/>
    <w:rsid w:val="009B37DB"/>
    <w:rsid w:val="00A07BBF"/>
    <w:rsid w:val="00A50CF7"/>
    <w:rsid w:val="00A74BA5"/>
    <w:rsid w:val="00A94291"/>
    <w:rsid w:val="00AF6689"/>
    <w:rsid w:val="00B15C24"/>
    <w:rsid w:val="00B25A5A"/>
    <w:rsid w:val="00BD3BDD"/>
    <w:rsid w:val="00DE7C26"/>
    <w:rsid w:val="00E13907"/>
    <w:rsid w:val="00EE5D81"/>
    <w:rsid w:val="00EE7832"/>
    <w:rsid w:val="00F547F9"/>
    <w:rsid w:val="00FF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16BCD5E-1147-4267-BB74-166DC00B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37D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86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86AD0"/>
  </w:style>
  <w:style w:type="paragraph" w:styleId="Rodap">
    <w:name w:val="footer"/>
    <w:basedOn w:val="Normal"/>
    <w:link w:val="RodapChar"/>
    <w:uiPriority w:val="99"/>
    <w:unhideWhenUsed/>
    <w:rsid w:val="00286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86AD0"/>
  </w:style>
  <w:style w:type="paragraph" w:styleId="Textodebalo">
    <w:name w:val="Balloon Text"/>
    <w:basedOn w:val="Normal"/>
    <w:link w:val="TextodebaloChar"/>
    <w:uiPriority w:val="99"/>
    <w:semiHidden/>
    <w:unhideWhenUsed/>
    <w:rsid w:val="0028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86AD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86AD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559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Vera Nubia Zandonadi Gomes</cp:lastModifiedBy>
  <cp:revision>4</cp:revision>
  <dcterms:created xsi:type="dcterms:W3CDTF">2020-01-17T13:54:00Z</dcterms:created>
  <dcterms:modified xsi:type="dcterms:W3CDTF">2020-01-22T19:11:00Z</dcterms:modified>
</cp:coreProperties>
</file>