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B5197" w14:textId="3D21C6AF" w:rsidR="005C2334" w:rsidRPr="008134AF" w:rsidRDefault="005C2334" w:rsidP="00C466CC"/>
    <w:p w14:paraId="55D5B63E" w14:textId="77777777" w:rsidR="00C466CC" w:rsidRPr="008134AF" w:rsidRDefault="00C466CC" w:rsidP="00C466CC"/>
    <w:p w14:paraId="02BD3EB3" w14:textId="77777777" w:rsidR="00C466CC" w:rsidRPr="008134AF" w:rsidRDefault="00C466CC" w:rsidP="00C466CC"/>
    <w:p w14:paraId="311AF8CC" w14:textId="77777777" w:rsidR="00C466CC" w:rsidRPr="008134AF" w:rsidRDefault="00C466CC" w:rsidP="00C466CC"/>
    <w:p w14:paraId="72C7848C" w14:textId="77777777" w:rsidR="00C466CC" w:rsidRPr="008134AF" w:rsidRDefault="00C466CC" w:rsidP="00C466CC"/>
    <w:p w14:paraId="6B34E8EA" w14:textId="77777777" w:rsidR="00C466CC" w:rsidRPr="008134AF" w:rsidRDefault="00C466CC" w:rsidP="00C466CC"/>
    <w:p w14:paraId="67D85529" w14:textId="77777777" w:rsidR="00C466CC" w:rsidRPr="008134AF" w:rsidRDefault="00C466CC" w:rsidP="00C466CC"/>
    <w:p w14:paraId="71480558" w14:textId="77777777" w:rsidR="00C466CC" w:rsidRPr="008134AF" w:rsidRDefault="00C466CC" w:rsidP="00C466CC"/>
    <w:p w14:paraId="7302000B" w14:textId="77777777" w:rsidR="00C466CC" w:rsidRPr="008134AF" w:rsidRDefault="00C466CC" w:rsidP="00C466CC"/>
    <w:p w14:paraId="2EC8A899" w14:textId="77777777" w:rsidR="00C466CC" w:rsidRPr="008134AF" w:rsidRDefault="00C466CC" w:rsidP="00C466CC"/>
    <w:p w14:paraId="62F8C022" w14:textId="77777777" w:rsidR="00C466CC" w:rsidRPr="008134AF" w:rsidRDefault="00C466CC" w:rsidP="00C466CC"/>
    <w:p w14:paraId="7BEFCE49" w14:textId="77777777" w:rsidR="00C466CC" w:rsidRPr="008134AF" w:rsidRDefault="00C466CC" w:rsidP="00C466CC"/>
    <w:p w14:paraId="39C9C2FA" w14:textId="77777777" w:rsidR="00C466CC" w:rsidRPr="008134AF" w:rsidRDefault="00C466CC" w:rsidP="00C466CC"/>
    <w:p w14:paraId="0C49BF6C" w14:textId="77777777" w:rsidR="00C466CC" w:rsidRPr="008134AF" w:rsidRDefault="00C466CC" w:rsidP="00C466CC"/>
    <w:p w14:paraId="04415A78" w14:textId="77777777" w:rsidR="00C466CC" w:rsidRPr="008134AF" w:rsidRDefault="00C466CC" w:rsidP="00C466CC"/>
    <w:p w14:paraId="5A3864F7" w14:textId="77777777" w:rsidR="00C466CC" w:rsidRPr="008134AF" w:rsidRDefault="00C466CC" w:rsidP="00C466CC"/>
    <w:p w14:paraId="40863A7C" w14:textId="77777777" w:rsidR="00C466CC" w:rsidRPr="008134AF" w:rsidRDefault="00C466CC" w:rsidP="00C466CC"/>
    <w:p w14:paraId="787E9051" w14:textId="77777777" w:rsidR="00C466CC" w:rsidRPr="008134AF" w:rsidRDefault="00C466CC" w:rsidP="00C466CC"/>
    <w:p w14:paraId="2A737B7F" w14:textId="77777777" w:rsidR="00C466CC" w:rsidRPr="008134AF" w:rsidRDefault="00C466CC" w:rsidP="00C466CC"/>
    <w:p w14:paraId="2B558B95" w14:textId="77777777" w:rsidR="00C466CC" w:rsidRPr="008134AF" w:rsidRDefault="00C466CC" w:rsidP="00C466CC"/>
    <w:p w14:paraId="0BD8A1CF" w14:textId="77777777" w:rsidR="00C466CC" w:rsidRPr="008134AF" w:rsidRDefault="00C466CC" w:rsidP="00C466CC"/>
    <w:p w14:paraId="10C42B0A" w14:textId="77777777" w:rsidR="00C466CC" w:rsidRPr="008134AF" w:rsidRDefault="00C466CC" w:rsidP="00C466CC"/>
    <w:p w14:paraId="50B3D1E2" w14:textId="77777777" w:rsidR="00C466CC" w:rsidRPr="008134AF" w:rsidRDefault="00C466CC" w:rsidP="00C466CC"/>
    <w:p w14:paraId="1D87AE3C" w14:textId="77777777" w:rsidR="00C466CC" w:rsidRPr="008134AF" w:rsidRDefault="00C466CC" w:rsidP="00C466CC">
      <w:pPr>
        <w:jc w:val="center"/>
        <w:rPr>
          <w:sz w:val="52"/>
        </w:rPr>
      </w:pPr>
      <w:r w:rsidRPr="008134AF">
        <w:rPr>
          <w:sz w:val="52"/>
        </w:rPr>
        <w:t>Estratégia Global de Auditoria</w:t>
      </w:r>
    </w:p>
    <w:p w14:paraId="0D14BD0B" w14:textId="07A99B29" w:rsidR="00A27808" w:rsidRPr="008134AF" w:rsidRDefault="00A27808" w:rsidP="00A27808">
      <w:pPr>
        <w:spacing w:after="120"/>
        <w:jc w:val="center"/>
        <w:rPr>
          <w:sz w:val="32"/>
        </w:rPr>
      </w:pPr>
      <w:r w:rsidRPr="008134AF">
        <w:rPr>
          <w:rFonts w:eastAsia="Calibri"/>
          <w:sz w:val="28"/>
          <w:szCs w:val="22"/>
          <w:lang w:eastAsia="en-US"/>
        </w:rPr>
        <w:t xml:space="preserve">Auditoria </w:t>
      </w:r>
      <w:r w:rsidR="0068150D">
        <w:rPr>
          <w:rFonts w:eastAsia="Calibri"/>
          <w:sz w:val="28"/>
          <w:szCs w:val="22"/>
          <w:lang w:eastAsia="en-US"/>
        </w:rPr>
        <w:t>F</w:t>
      </w:r>
      <w:r w:rsidRPr="008134AF">
        <w:rPr>
          <w:rFonts w:eastAsia="Calibri"/>
          <w:sz w:val="28"/>
          <w:szCs w:val="22"/>
          <w:lang w:eastAsia="en-US"/>
        </w:rPr>
        <w:t xml:space="preserve">inanceira nas </w:t>
      </w:r>
      <w:r w:rsidR="0068150D">
        <w:rPr>
          <w:rFonts w:eastAsia="Calibri"/>
          <w:sz w:val="28"/>
          <w:szCs w:val="22"/>
          <w:lang w:eastAsia="en-US"/>
        </w:rPr>
        <w:t>Demonstrações Contábeis do exercício findo em</w:t>
      </w:r>
      <w:r w:rsidRPr="008134AF">
        <w:rPr>
          <w:rFonts w:eastAsia="Calibri"/>
          <w:sz w:val="28"/>
          <w:szCs w:val="22"/>
          <w:lang w:eastAsia="en-US"/>
        </w:rPr>
        <w:t xml:space="preserve"> 20</w:t>
      </w:r>
      <w:r w:rsidR="0022599E">
        <w:rPr>
          <w:rFonts w:eastAsia="Calibri"/>
          <w:sz w:val="28"/>
          <w:szCs w:val="22"/>
          <w:lang w:eastAsia="en-US"/>
        </w:rPr>
        <w:t>2</w:t>
      </w:r>
      <w:r w:rsidR="00722E37" w:rsidRPr="0068150D">
        <w:rPr>
          <w:rFonts w:eastAsia="Calibri"/>
          <w:color w:val="FF0000"/>
          <w:sz w:val="28"/>
          <w:szCs w:val="22"/>
          <w:lang w:eastAsia="en-US"/>
        </w:rPr>
        <w:t>X</w:t>
      </w:r>
    </w:p>
    <w:p w14:paraId="1A265972" w14:textId="4AD00038" w:rsidR="00A27808" w:rsidRPr="008134AF" w:rsidRDefault="0022599E" w:rsidP="00A27808">
      <w:pPr>
        <w:spacing w:after="120"/>
        <w:jc w:val="center"/>
        <w:rPr>
          <w:sz w:val="28"/>
        </w:rPr>
      </w:pPr>
      <w:r>
        <w:rPr>
          <w:sz w:val="28"/>
        </w:rPr>
        <w:t>[Nome da organização]</w:t>
      </w:r>
      <w:r w:rsidR="00A27808" w:rsidRPr="008134AF">
        <w:rPr>
          <w:sz w:val="28"/>
        </w:rPr>
        <w:t xml:space="preserve"> (</w:t>
      </w:r>
      <w:r>
        <w:rPr>
          <w:sz w:val="28"/>
        </w:rPr>
        <w:t>Sigla</w:t>
      </w:r>
      <w:r w:rsidR="00A27808" w:rsidRPr="008134AF">
        <w:rPr>
          <w:sz w:val="28"/>
        </w:rPr>
        <w:t>)</w:t>
      </w:r>
    </w:p>
    <w:p w14:paraId="1DAD7669" w14:textId="77777777" w:rsidR="00C466CC" w:rsidRPr="008134AF" w:rsidRDefault="00C466CC" w:rsidP="00C466CC"/>
    <w:p w14:paraId="22A45723" w14:textId="77777777" w:rsidR="00702B3B" w:rsidRPr="008134AF" w:rsidRDefault="00702B3B" w:rsidP="00C466CC"/>
    <w:p w14:paraId="15AFAE03" w14:textId="77777777" w:rsidR="00702B3B" w:rsidRPr="008134AF" w:rsidRDefault="00702B3B" w:rsidP="00C466CC"/>
    <w:p w14:paraId="0FB369D5" w14:textId="77777777" w:rsidR="00702B3B" w:rsidRPr="008134AF" w:rsidRDefault="00702B3B" w:rsidP="00C466CC"/>
    <w:p w14:paraId="70EFC174" w14:textId="77777777" w:rsidR="00702B3B" w:rsidRPr="008134AF" w:rsidRDefault="00702B3B" w:rsidP="00C466CC"/>
    <w:p w14:paraId="38DD7E5F" w14:textId="77777777" w:rsidR="00702B3B" w:rsidRPr="008134AF" w:rsidRDefault="00702B3B" w:rsidP="00C466CC"/>
    <w:p w14:paraId="2445C679" w14:textId="77777777" w:rsidR="00702B3B" w:rsidRPr="008134AF" w:rsidRDefault="00702B3B" w:rsidP="00C466CC"/>
    <w:p w14:paraId="23DBE022" w14:textId="77777777" w:rsidR="00702B3B" w:rsidRPr="008134AF" w:rsidRDefault="00702B3B" w:rsidP="00C466CC"/>
    <w:p w14:paraId="45323977" w14:textId="77777777" w:rsidR="00702B3B" w:rsidRPr="008134AF" w:rsidRDefault="00702B3B" w:rsidP="00C466CC"/>
    <w:p w14:paraId="32D35E27" w14:textId="77777777" w:rsidR="00702B3B" w:rsidRPr="008134AF" w:rsidRDefault="00702B3B" w:rsidP="00C466CC"/>
    <w:p w14:paraId="71CFC26D" w14:textId="77777777" w:rsidR="00702B3B" w:rsidRPr="008134AF" w:rsidRDefault="00702B3B" w:rsidP="00C466CC"/>
    <w:p w14:paraId="4A62BBA5" w14:textId="77777777" w:rsidR="00702B3B" w:rsidRPr="008134AF" w:rsidRDefault="00702B3B" w:rsidP="00C466CC"/>
    <w:p w14:paraId="48C58015" w14:textId="77777777" w:rsidR="00702B3B" w:rsidRPr="008134AF" w:rsidRDefault="00702B3B" w:rsidP="00C466CC"/>
    <w:p w14:paraId="5BCF88FC" w14:textId="77777777" w:rsidR="00702B3B" w:rsidRPr="008134AF" w:rsidRDefault="00702B3B" w:rsidP="00C466CC"/>
    <w:p w14:paraId="43C6FFD7" w14:textId="77777777" w:rsidR="00702B3B" w:rsidRPr="008134AF" w:rsidRDefault="00702B3B" w:rsidP="00C466CC"/>
    <w:p w14:paraId="4451C235" w14:textId="77777777" w:rsidR="00702B3B" w:rsidRPr="008134AF" w:rsidRDefault="00702B3B" w:rsidP="00C466CC"/>
    <w:p w14:paraId="0F9442B3" w14:textId="77777777" w:rsidR="00702B3B" w:rsidRPr="008134AF" w:rsidRDefault="00702B3B" w:rsidP="00C466CC"/>
    <w:p w14:paraId="45CF7F87" w14:textId="77777777" w:rsidR="00702B3B" w:rsidRPr="008134AF" w:rsidRDefault="00702B3B" w:rsidP="00C466CC"/>
    <w:p w14:paraId="445C4837" w14:textId="77777777" w:rsidR="00702B3B" w:rsidRPr="008134AF" w:rsidRDefault="00702B3B" w:rsidP="00C466CC"/>
    <w:p w14:paraId="234B4E95" w14:textId="77777777" w:rsidR="00702B3B" w:rsidRPr="008134AF" w:rsidRDefault="00702B3B" w:rsidP="00C466CC"/>
    <w:p w14:paraId="1B12737C" w14:textId="77777777" w:rsidR="00702B3B" w:rsidRPr="008134AF" w:rsidRDefault="00702B3B" w:rsidP="00C466CC"/>
    <w:p w14:paraId="2DE52F38" w14:textId="77777777" w:rsidR="00702B3B" w:rsidRPr="008134AF" w:rsidRDefault="00702B3B" w:rsidP="00C466CC"/>
    <w:p w14:paraId="4C5142A5" w14:textId="77777777" w:rsidR="00702B3B" w:rsidRPr="008134AF" w:rsidRDefault="00702B3B" w:rsidP="00C466CC"/>
    <w:p w14:paraId="6476A2D5" w14:textId="77777777" w:rsidR="00702B3B" w:rsidRPr="008134AF" w:rsidRDefault="00702B3B" w:rsidP="00C466CC"/>
    <w:p w14:paraId="3651BEFD" w14:textId="77777777" w:rsidR="00702B3B" w:rsidRPr="008134AF" w:rsidRDefault="00702B3B" w:rsidP="00C466CC"/>
    <w:p w14:paraId="7918C22E" w14:textId="77777777" w:rsidR="00702B3B" w:rsidRPr="008134AF" w:rsidRDefault="00702B3B" w:rsidP="00C466CC"/>
    <w:p w14:paraId="45DE497C" w14:textId="4C422575" w:rsidR="00A27808" w:rsidRPr="008134AF" w:rsidRDefault="00A27808">
      <w:r w:rsidRPr="008134AF">
        <w:br w:type="page"/>
      </w:r>
    </w:p>
    <w:p w14:paraId="7BB5EDBD" w14:textId="15ACD1EF" w:rsidR="000068B5" w:rsidRPr="008A3DEF" w:rsidRDefault="000068B5" w:rsidP="004D6D42">
      <w:pPr>
        <w:pBdr>
          <w:bottom w:val="single" w:sz="4" w:space="1" w:color="auto"/>
        </w:pBdr>
        <w:rPr>
          <w:b/>
          <w:bCs/>
          <w:color w:val="002060"/>
          <w:sz w:val="28"/>
        </w:rPr>
      </w:pPr>
      <w:r w:rsidRPr="008A3DEF">
        <w:rPr>
          <w:b/>
          <w:bCs/>
          <w:color w:val="002060"/>
          <w:sz w:val="28"/>
        </w:rPr>
        <w:lastRenderedPageBreak/>
        <w:t>ESTRATÉGIA GLOBAL DE AUDITORIA</w:t>
      </w:r>
    </w:p>
    <w:p w14:paraId="0D6E67BF" w14:textId="77777777" w:rsidR="00D64805" w:rsidRPr="008A3DEF" w:rsidRDefault="000068B5" w:rsidP="0045665C">
      <w:pPr>
        <w:spacing w:before="240" w:after="240"/>
        <w:rPr>
          <w:b/>
          <w:bCs/>
          <w:sz w:val="24"/>
        </w:rPr>
      </w:pPr>
      <w:r w:rsidRPr="008A3DEF">
        <w:rPr>
          <w:b/>
          <w:bCs/>
          <w:sz w:val="24"/>
        </w:rPr>
        <w:t>OBJETIVO</w:t>
      </w:r>
    </w:p>
    <w:p w14:paraId="5F8EB611" w14:textId="23F229F1" w:rsidR="003115CD" w:rsidRPr="008134AF" w:rsidRDefault="003115CD" w:rsidP="00D64805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Este papel de trabalho</w:t>
      </w:r>
      <w:r w:rsidR="00514B1F" w:rsidRPr="008134AF">
        <w:rPr>
          <w:sz w:val="24"/>
        </w:rPr>
        <w:t xml:space="preserve"> </w:t>
      </w:r>
      <w:r w:rsidR="009700AC" w:rsidRPr="008134AF">
        <w:rPr>
          <w:sz w:val="24"/>
        </w:rPr>
        <w:t>estabelece</w:t>
      </w:r>
      <w:r w:rsidRPr="008134AF">
        <w:rPr>
          <w:sz w:val="24"/>
        </w:rPr>
        <w:t xml:space="preserve"> a </w:t>
      </w:r>
      <w:r w:rsidR="000068B5" w:rsidRPr="008134AF">
        <w:rPr>
          <w:sz w:val="24"/>
        </w:rPr>
        <w:t>e</w:t>
      </w:r>
      <w:r w:rsidRPr="008134AF">
        <w:rPr>
          <w:sz w:val="24"/>
        </w:rPr>
        <w:t xml:space="preserve">stratégia </w:t>
      </w:r>
      <w:r w:rsidR="000068B5" w:rsidRPr="008134AF">
        <w:rPr>
          <w:sz w:val="24"/>
        </w:rPr>
        <w:t>g</w:t>
      </w:r>
      <w:r w:rsidRPr="008134AF">
        <w:rPr>
          <w:sz w:val="24"/>
        </w:rPr>
        <w:t xml:space="preserve">lobal de </w:t>
      </w:r>
      <w:r w:rsidR="000068B5" w:rsidRPr="008134AF">
        <w:rPr>
          <w:sz w:val="24"/>
        </w:rPr>
        <w:t>a</w:t>
      </w:r>
      <w:r w:rsidR="007519CE" w:rsidRPr="008134AF">
        <w:rPr>
          <w:sz w:val="24"/>
        </w:rPr>
        <w:t>uditoria </w:t>
      </w:r>
      <w:r w:rsidR="00BB4C60" w:rsidRPr="008134AF">
        <w:rPr>
          <w:sz w:val="24"/>
        </w:rPr>
        <w:t xml:space="preserve">(EGA) </w:t>
      </w:r>
      <w:r w:rsidR="00064664" w:rsidRPr="008134AF">
        <w:rPr>
          <w:sz w:val="24"/>
        </w:rPr>
        <w:t xml:space="preserve">nas </w:t>
      </w:r>
      <w:r w:rsidR="0068150D">
        <w:rPr>
          <w:sz w:val="24"/>
        </w:rPr>
        <w:t>Demonstrações Contábeis</w:t>
      </w:r>
      <w:r w:rsidR="00064664" w:rsidRPr="008134AF">
        <w:rPr>
          <w:sz w:val="24"/>
        </w:rPr>
        <w:t xml:space="preserve"> do</w:t>
      </w:r>
      <w:r w:rsidR="00D21977">
        <w:rPr>
          <w:sz w:val="24"/>
        </w:rPr>
        <w:t>(a)</w:t>
      </w:r>
      <w:r w:rsidR="00064664" w:rsidRPr="008134AF">
        <w:rPr>
          <w:sz w:val="24"/>
        </w:rPr>
        <w:t xml:space="preserve"> </w:t>
      </w:r>
      <w:r w:rsidR="000F5E0B" w:rsidRPr="00D21977">
        <w:rPr>
          <w:b/>
          <w:sz w:val="24"/>
        </w:rPr>
        <w:t>[</w:t>
      </w:r>
      <w:r w:rsidR="000F5E0B" w:rsidRPr="0068150D">
        <w:rPr>
          <w:b/>
          <w:color w:val="FF0000"/>
          <w:sz w:val="24"/>
        </w:rPr>
        <w:t>nome da organização</w:t>
      </w:r>
      <w:r w:rsidR="007519CE" w:rsidRPr="0068150D">
        <w:rPr>
          <w:b/>
          <w:color w:val="FF0000"/>
          <w:sz w:val="24"/>
        </w:rPr>
        <w:t> </w:t>
      </w:r>
      <w:r w:rsidR="00064664" w:rsidRPr="0068150D">
        <w:rPr>
          <w:b/>
          <w:color w:val="FF0000"/>
          <w:sz w:val="24"/>
        </w:rPr>
        <w:t>(</w:t>
      </w:r>
      <w:r w:rsidR="000F5E0B" w:rsidRPr="0068150D">
        <w:rPr>
          <w:b/>
          <w:color w:val="FF0000"/>
          <w:sz w:val="24"/>
        </w:rPr>
        <w:t>sigla</w:t>
      </w:r>
      <w:r w:rsidR="00064664" w:rsidRPr="0068150D">
        <w:rPr>
          <w:b/>
          <w:color w:val="FF0000"/>
          <w:sz w:val="24"/>
        </w:rPr>
        <w:t>)</w:t>
      </w:r>
      <w:r w:rsidR="00D21977">
        <w:rPr>
          <w:b/>
          <w:sz w:val="24"/>
        </w:rPr>
        <w:t>]</w:t>
      </w:r>
      <w:r w:rsidR="00064664" w:rsidRPr="008134AF">
        <w:rPr>
          <w:sz w:val="24"/>
        </w:rPr>
        <w:t xml:space="preserve"> relativas ao exercício </w:t>
      </w:r>
      <w:r w:rsidR="0068150D">
        <w:rPr>
          <w:sz w:val="24"/>
        </w:rPr>
        <w:t xml:space="preserve">findo </w:t>
      </w:r>
      <w:r w:rsidR="00064664" w:rsidRPr="008134AF">
        <w:rPr>
          <w:sz w:val="24"/>
        </w:rPr>
        <w:t>e</w:t>
      </w:r>
      <w:r w:rsidR="0068150D">
        <w:rPr>
          <w:sz w:val="24"/>
        </w:rPr>
        <w:t>m</w:t>
      </w:r>
      <w:r w:rsidR="00064664" w:rsidRPr="008134AF">
        <w:rPr>
          <w:sz w:val="24"/>
        </w:rPr>
        <w:t xml:space="preserve"> 20</w:t>
      </w:r>
      <w:r w:rsidR="000F5E0B">
        <w:rPr>
          <w:sz w:val="24"/>
        </w:rPr>
        <w:t>2</w:t>
      </w:r>
      <w:r w:rsidR="006B18E2" w:rsidRPr="0068150D">
        <w:rPr>
          <w:color w:val="FF0000"/>
          <w:sz w:val="24"/>
        </w:rPr>
        <w:t>X</w:t>
      </w:r>
      <w:r w:rsidR="00064664" w:rsidRPr="008134AF">
        <w:rPr>
          <w:sz w:val="24"/>
        </w:rPr>
        <w:t xml:space="preserve">, </w:t>
      </w:r>
      <w:r w:rsidR="009700AC" w:rsidRPr="008134AF">
        <w:rPr>
          <w:sz w:val="24"/>
        </w:rPr>
        <w:t>definindo</w:t>
      </w:r>
      <w:r w:rsidR="00B1198A" w:rsidRPr="008134AF">
        <w:rPr>
          <w:sz w:val="24"/>
        </w:rPr>
        <w:t xml:space="preserve"> o alcance, a época e a direção da auditoria</w:t>
      </w:r>
      <w:r w:rsidR="00911E14" w:rsidRPr="008134AF">
        <w:rPr>
          <w:sz w:val="24"/>
        </w:rPr>
        <w:t>, e</w:t>
      </w:r>
      <w:r w:rsidR="00B1198A" w:rsidRPr="008134AF">
        <w:rPr>
          <w:sz w:val="24"/>
        </w:rPr>
        <w:t xml:space="preserve"> </w:t>
      </w:r>
      <w:r w:rsidRPr="008134AF">
        <w:rPr>
          <w:sz w:val="24"/>
        </w:rPr>
        <w:t>indica</w:t>
      </w:r>
      <w:r w:rsidR="00064664" w:rsidRPr="008134AF">
        <w:rPr>
          <w:sz w:val="24"/>
        </w:rPr>
        <w:t>nd</w:t>
      </w:r>
      <w:r w:rsidRPr="008134AF">
        <w:rPr>
          <w:sz w:val="24"/>
        </w:rPr>
        <w:t xml:space="preserve">o </w:t>
      </w:r>
      <w:r w:rsidR="009700AC" w:rsidRPr="008134AF">
        <w:rPr>
          <w:sz w:val="24"/>
        </w:rPr>
        <w:t xml:space="preserve">os </w:t>
      </w:r>
      <w:r w:rsidRPr="008134AF">
        <w:rPr>
          <w:sz w:val="24"/>
        </w:rPr>
        <w:t>temas</w:t>
      </w:r>
      <w:r w:rsidR="009700AC" w:rsidRPr="008134AF">
        <w:rPr>
          <w:sz w:val="24"/>
        </w:rPr>
        <w:t xml:space="preserve"> e </w:t>
      </w:r>
      <w:r w:rsidRPr="008134AF">
        <w:rPr>
          <w:sz w:val="24"/>
        </w:rPr>
        <w:t>fatores mais importantes</w:t>
      </w:r>
      <w:r w:rsidR="00911E14" w:rsidRPr="008134AF">
        <w:rPr>
          <w:sz w:val="24"/>
        </w:rPr>
        <w:t xml:space="preserve"> e</w:t>
      </w:r>
      <w:r w:rsidR="009700AC" w:rsidRPr="008134AF">
        <w:rPr>
          <w:sz w:val="24"/>
        </w:rPr>
        <w:t xml:space="preserve"> as </w:t>
      </w:r>
      <w:r w:rsidRPr="008134AF">
        <w:rPr>
          <w:sz w:val="24"/>
        </w:rPr>
        <w:t xml:space="preserve">decisões-chaves </w:t>
      </w:r>
      <w:r w:rsidR="00064664" w:rsidRPr="008134AF">
        <w:rPr>
          <w:sz w:val="24"/>
        </w:rPr>
        <w:t>sobre o trabalho</w:t>
      </w:r>
      <w:r w:rsidRPr="008134AF">
        <w:rPr>
          <w:sz w:val="24"/>
        </w:rPr>
        <w:t xml:space="preserve"> que, no julgamento profissional do</w:t>
      </w:r>
      <w:r w:rsidR="001842A7" w:rsidRPr="008134AF">
        <w:rPr>
          <w:sz w:val="24"/>
        </w:rPr>
        <w:t>s</w:t>
      </w:r>
      <w:r w:rsidRPr="008134AF">
        <w:rPr>
          <w:sz w:val="24"/>
        </w:rPr>
        <w:t xml:space="preserve"> </w:t>
      </w:r>
      <w:r w:rsidR="001842A7" w:rsidRPr="008134AF">
        <w:rPr>
          <w:sz w:val="24"/>
        </w:rPr>
        <w:t>responsáveis</w:t>
      </w:r>
      <w:r w:rsidRPr="008134AF">
        <w:rPr>
          <w:sz w:val="24"/>
        </w:rPr>
        <w:t xml:space="preserve"> </w:t>
      </w:r>
      <w:r w:rsidR="001842A7" w:rsidRPr="008134AF">
        <w:rPr>
          <w:sz w:val="24"/>
        </w:rPr>
        <w:t>técnicos pelo trabalho</w:t>
      </w:r>
      <w:r w:rsidR="00911E14" w:rsidRPr="008134AF">
        <w:rPr>
          <w:sz w:val="24"/>
        </w:rPr>
        <w:t>,</w:t>
      </w:r>
      <w:r w:rsidR="001842A7" w:rsidRPr="008134AF">
        <w:rPr>
          <w:sz w:val="24"/>
        </w:rPr>
        <w:t xml:space="preserve"> </w:t>
      </w:r>
      <w:r w:rsidRPr="008134AF">
        <w:rPr>
          <w:sz w:val="24"/>
        </w:rPr>
        <w:t xml:space="preserve">são significativos para direcionar os esforços da equipe de auditoria </w:t>
      </w:r>
      <w:r w:rsidR="009700AC" w:rsidRPr="008134AF">
        <w:rPr>
          <w:sz w:val="24"/>
        </w:rPr>
        <w:t>ao desenvolver o</w:t>
      </w:r>
      <w:r w:rsidR="00064664" w:rsidRPr="008134AF">
        <w:rPr>
          <w:sz w:val="24"/>
        </w:rPr>
        <w:t xml:space="preserve"> </w:t>
      </w:r>
      <w:r w:rsidR="004D73E9" w:rsidRPr="008134AF">
        <w:rPr>
          <w:sz w:val="24"/>
        </w:rPr>
        <w:t>p</w:t>
      </w:r>
      <w:r w:rsidR="00064664" w:rsidRPr="008134AF">
        <w:rPr>
          <w:sz w:val="24"/>
        </w:rPr>
        <w:t xml:space="preserve">lano de </w:t>
      </w:r>
      <w:r w:rsidR="004D73E9" w:rsidRPr="008134AF">
        <w:rPr>
          <w:sz w:val="24"/>
        </w:rPr>
        <w:t>a</w:t>
      </w:r>
      <w:r w:rsidR="00064664" w:rsidRPr="008134AF">
        <w:rPr>
          <w:sz w:val="24"/>
        </w:rPr>
        <w:t>uditoria e a sua posterior</w:t>
      </w:r>
      <w:r w:rsidR="000F5E0B">
        <w:rPr>
          <w:sz w:val="24"/>
        </w:rPr>
        <w:t> </w:t>
      </w:r>
      <w:r w:rsidR="00064664" w:rsidRPr="008134AF">
        <w:rPr>
          <w:sz w:val="24"/>
        </w:rPr>
        <w:t>execução.</w:t>
      </w:r>
    </w:p>
    <w:p w14:paraId="00EBA669" w14:textId="77777777" w:rsidR="0001440C" w:rsidRPr="008A3DEF" w:rsidRDefault="0001440C" w:rsidP="0001440C">
      <w:pPr>
        <w:spacing w:before="240" w:after="240"/>
        <w:rPr>
          <w:b/>
          <w:bCs/>
          <w:sz w:val="24"/>
        </w:rPr>
      </w:pPr>
      <w:r w:rsidRPr="008A3DEF">
        <w:rPr>
          <w:b/>
          <w:bCs/>
          <w:sz w:val="24"/>
        </w:rPr>
        <w:t>DISCUSSÃO DA ESTRATÉGIA GLOBAL DE AUDITORIA</w:t>
      </w:r>
    </w:p>
    <w:p w14:paraId="6B5BC3C3" w14:textId="2BD6F694" w:rsidR="0001440C" w:rsidRPr="008134AF" w:rsidRDefault="0001440C" w:rsidP="00D64805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Es</w:t>
      </w:r>
      <w:r w:rsidR="006B18E2">
        <w:rPr>
          <w:sz w:val="24"/>
        </w:rPr>
        <w:t>t</w:t>
      </w:r>
      <w:r w:rsidRPr="008134AF">
        <w:rPr>
          <w:sz w:val="24"/>
        </w:rPr>
        <w:t xml:space="preserve">a </w:t>
      </w:r>
      <w:r w:rsidR="00AD123E" w:rsidRPr="008134AF">
        <w:rPr>
          <w:sz w:val="24"/>
        </w:rPr>
        <w:t>EGA</w:t>
      </w:r>
      <w:r w:rsidRPr="008134AF">
        <w:rPr>
          <w:sz w:val="24"/>
        </w:rPr>
        <w:t xml:space="preserve"> foi discutida com todos os membros da equipe de auditoria, de modo a uniformizar entendimentos quanto aos fatores mais importantes e as decisões-chave para o direcionamento do trabalho, bem como para identificar </w:t>
      </w:r>
      <w:r w:rsidR="00DB2DE9" w:rsidRPr="008134AF">
        <w:rPr>
          <w:sz w:val="24"/>
        </w:rPr>
        <w:t>previamente</w:t>
      </w:r>
      <w:r w:rsidRPr="008134AF">
        <w:rPr>
          <w:sz w:val="24"/>
        </w:rPr>
        <w:t xml:space="preserve"> os </w:t>
      </w:r>
      <w:r w:rsidR="00911E14" w:rsidRPr="008134AF">
        <w:rPr>
          <w:sz w:val="24"/>
        </w:rPr>
        <w:t xml:space="preserve">seus </w:t>
      </w:r>
      <w:r w:rsidRPr="008134AF">
        <w:rPr>
          <w:sz w:val="24"/>
        </w:rPr>
        <w:t>riscos, avaliá-los e tomar medidas de mitigação.</w:t>
      </w:r>
      <w:r w:rsidR="00E16067" w:rsidRPr="008134AF">
        <w:rPr>
          <w:sz w:val="24"/>
        </w:rPr>
        <w:t xml:space="preserve"> Os envolvidos na discussão estão identificados no item 7.</w:t>
      </w:r>
    </w:p>
    <w:p w14:paraId="64E14C6B" w14:textId="097076EE" w:rsidR="00911E14" w:rsidRPr="008134AF" w:rsidRDefault="00514B1F" w:rsidP="00D64805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A definição da EGA exige que os auditores tenham uma visão prospectiva do trabalho de forma a determinar o escopo ou alcance da auditoria, </w:t>
      </w:r>
      <w:r w:rsidR="00911E14" w:rsidRPr="008134AF">
        <w:rPr>
          <w:sz w:val="24"/>
        </w:rPr>
        <w:t xml:space="preserve">os </w:t>
      </w:r>
      <w:r w:rsidRPr="008134AF">
        <w:rPr>
          <w:sz w:val="24"/>
        </w:rPr>
        <w:t>tipos de relatórios a serem emitidos e datas</w:t>
      </w:r>
      <w:r w:rsidR="000F5E0B">
        <w:rPr>
          <w:sz w:val="24"/>
        </w:rPr>
        <w:noBreakHyphen/>
      </w:r>
      <w:r w:rsidR="00911E14" w:rsidRPr="008134AF">
        <w:rPr>
          <w:sz w:val="24"/>
        </w:rPr>
        <w:t xml:space="preserve">chave </w:t>
      </w:r>
      <w:r w:rsidRPr="008134AF">
        <w:rPr>
          <w:sz w:val="24"/>
        </w:rPr>
        <w:t>a serem observadas, entre outras considerações (ISSAI 200, ISA/NBC</w:t>
      </w:r>
      <w:r w:rsidR="00DB2DE9" w:rsidRPr="008134AF">
        <w:rPr>
          <w:sz w:val="24"/>
        </w:rPr>
        <w:t> </w:t>
      </w:r>
      <w:r w:rsidRPr="008134AF">
        <w:rPr>
          <w:sz w:val="24"/>
        </w:rPr>
        <w:t>TA 300</w:t>
      </w:r>
      <w:r w:rsidR="006B18E2">
        <w:rPr>
          <w:sz w:val="24"/>
        </w:rPr>
        <w:t xml:space="preserve"> (R1)</w:t>
      </w:r>
      <w:r w:rsidRPr="008134AF">
        <w:rPr>
          <w:sz w:val="24"/>
        </w:rPr>
        <w:t xml:space="preserve">). </w:t>
      </w:r>
    </w:p>
    <w:p w14:paraId="3A7203D5" w14:textId="0BD11546" w:rsidR="00514B1F" w:rsidRPr="008134AF" w:rsidRDefault="00514B1F" w:rsidP="00D64805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Para </w:t>
      </w:r>
      <w:r w:rsidR="00911E14" w:rsidRPr="008134AF">
        <w:rPr>
          <w:sz w:val="24"/>
        </w:rPr>
        <w:t>isso</w:t>
      </w:r>
      <w:r w:rsidRPr="008134AF">
        <w:rPr>
          <w:sz w:val="24"/>
        </w:rPr>
        <w:t xml:space="preserve">, foram </w:t>
      </w:r>
      <w:r w:rsidR="00911E14" w:rsidRPr="008134AF">
        <w:rPr>
          <w:sz w:val="24"/>
        </w:rPr>
        <w:t xml:space="preserve">identificados os </w:t>
      </w:r>
      <w:r w:rsidR="008856F1" w:rsidRPr="008134AF">
        <w:rPr>
          <w:sz w:val="24"/>
        </w:rPr>
        <w:t xml:space="preserve">usuários previstos relevantes </w:t>
      </w:r>
      <w:r w:rsidR="00911E14" w:rsidRPr="008134AF">
        <w:rPr>
          <w:sz w:val="24"/>
        </w:rPr>
        <w:t>bem como</w:t>
      </w:r>
      <w:r w:rsidR="008856F1" w:rsidRPr="008134AF">
        <w:rPr>
          <w:sz w:val="24"/>
        </w:rPr>
        <w:t xml:space="preserve"> </w:t>
      </w:r>
      <w:r w:rsidR="00911E14" w:rsidRPr="008134AF">
        <w:rPr>
          <w:sz w:val="24"/>
        </w:rPr>
        <w:t xml:space="preserve">avaliadas as suas expectativas e </w:t>
      </w:r>
      <w:r w:rsidRPr="008134AF">
        <w:rPr>
          <w:sz w:val="24"/>
        </w:rPr>
        <w:t>realizadas reuniões preliminares entre membros da equipe de auditoria</w:t>
      </w:r>
      <w:r w:rsidR="008856F1" w:rsidRPr="008134AF">
        <w:rPr>
          <w:sz w:val="24"/>
        </w:rPr>
        <w:t xml:space="preserve"> e a administração</w:t>
      </w:r>
      <w:r w:rsidRPr="008134AF">
        <w:rPr>
          <w:sz w:val="24"/>
        </w:rPr>
        <w:t xml:space="preserve"> do </w:t>
      </w:r>
      <w:r w:rsidR="000F5E0B" w:rsidRPr="00523127">
        <w:rPr>
          <w:b/>
          <w:sz w:val="24"/>
        </w:rPr>
        <w:t>[</w:t>
      </w:r>
      <w:r w:rsidR="000F5E0B" w:rsidRPr="0068150D">
        <w:rPr>
          <w:b/>
          <w:color w:val="FF0000"/>
          <w:sz w:val="24"/>
        </w:rPr>
        <w:t>nome da organização</w:t>
      </w:r>
      <w:r w:rsidR="000F5E0B" w:rsidRPr="00523127">
        <w:rPr>
          <w:b/>
          <w:sz w:val="24"/>
        </w:rPr>
        <w:t>]</w:t>
      </w:r>
      <w:r w:rsidRPr="008134AF">
        <w:rPr>
          <w:sz w:val="24"/>
        </w:rPr>
        <w:t xml:space="preserve">, </w:t>
      </w:r>
      <w:r w:rsidR="008856F1" w:rsidRPr="008134AF">
        <w:rPr>
          <w:sz w:val="24"/>
        </w:rPr>
        <w:t>com o propósito de</w:t>
      </w:r>
      <w:r w:rsidRPr="008134AF">
        <w:rPr>
          <w:sz w:val="24"/>
        </w:rPr>
        <w:t xml:space="preserve"> compreender as características e os requisitos do</w:t>
      </w:r>
      <w:r w:rsidR="000F5E0B">
        <w:rPr>
          <w:sz w:val="24"/>
        </w:rPr>
        <w:t> </w:t>
      </w:r>
      <w:r w:rsidRPr="008134AF">
        <w:rPr>
          <w:sz w:val="24"/>
        </w:rPr>
        <w:t>trabalho.</w:t>
      </w:r>
    </w:p>
    <w:p w14:paraId="6955846A" w14:textId="77777777" w:rsidR="00AD123E" w:rsidRPr="008A3DEF" w:rsidRDefault="00AD123E" w:rsidP="00AD123E">
      <w:pPr>
        <w:spacing w:before="240" w:after="240"/>
        <w:rPr>
          <w:b/>
          <w:bCs/>
          <w:sz w:val="24"/>
        </w:rPr>
      </w:pPr>
      <w:r w:rsidRPr="008A3DEF">
        <w:rPr>
          <w:b/>
          <w:bCs/>
          <w:sz w:val="24"/>
        </w:rPr>
        <w:t>RELAÇÃO DA ESTRATÉGIA GLOBAL COM O PLANO DE AUDITORIA</w:t>
      </w:r>
    </w:p>
    <w:p w14:paraId="10C5C5EE" w14:textId="402F02E8" w:rsidR="00AD123E" w:rsidRPr="008134AF" w:rsidRDefault="00AD123E" w:rsidP="00AD123E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A EGA e o plano de auditoria são intimamente relacionados e não são necessariamente processos isolados ou sequenciais. Mudanças em um podem resultar em mudanças no outro. Embora a EGA deva ser concluída antes da elaboração do plano de auditoria, ela pode</w:t>
      </w:r>
      <w:r w:rsidR="00E16067" w:rsidRPr="008134AF">
        <w:rPr>
          <w:sz w:val="24"/>
        </w:rPr>
        <w:t xml:space="preserve"> </w:t>
      </w:r>
      <w:r w:rsidRPr="008134AF">
        <w:rPr>
          <w:sz w:val="24"/>
        </w:rPr>
        <w:t>sofrer alterações ao longo da elaboração do plano de auditoria</w:t>
      </w:r>
      <w:r w:rsidR="00E16067" w:rsidRPr="008134AF">
        <w:rPr>
          <w:sz w:val="24"/>
        </w:rPr>
        <w:t xml:space="preserve">, principalmente </w:t>
      </w:r>
      <w:r w:rsidRPr="008134AF">
        <w:rPr>
          <w:sz w:val="24"/>
        </w:rPr>
        <w:t xml:space="preserve">em razão dos procedimentos de avaliação de riscos, de imprevistos, de mudanças nas condições ou da identificação de informação que difere significativamente da informação disponível quando a </w:t>
      </w:r>
      <w:r w:rsidR="00E16067" w:rsidRPr="008134AF">
        <w:rPr>
          <w:sz w:val="24"/>
        </w:rPr>
        <w:t>EGA</w:t>
      </w:r>
      <w:r w:rsidRPr="008134AF">
        <w:rPr>
          <w:sz w:val="24"/>
        </w:rPr>
        <w:t xml:space="preserve"> foi definida inicialmente.</w:t>
      </w:r>
    </w:p>
    <w:p w14:paraId="1D8B33BE" w14:textId="77777777" w:rsidR="00875016" w:rsidRPr="008134AF" w:rsidRDefault="00AD123E" w:rsidP="00AD123E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O propósito comum da estratégia e do plano de auditoria é a busca da eficiência</w:t>
      </w:r>
      <w:r w:rsidR="00E16067" w:rsidRPr="008134AF">
        <w:rPr>
          <w:sz w:val="24"/>
        </w:rPr>
        <w:t>, relacionada ao processo e à condução da auditoria,</w:t>
      </w:r>
      <w:r w:rsidRPr="008134AF">
        <w:rPr>
          <w:sz w:val="24"/>
        </w:rPr>
        <w:t xml:space="preserve"> e eficácia </w:t>
      </w:r>
      <w:r w:rsidR="00E16067" w:rsidRPr="008134AF">
        <w:rPr>
          <w:sz w:val="24"/>
        </w:rPr>
        <w:t>relacionada à(s) conclusão(</w:t>
      </w:r>
      <w:proofErr w:type="spellStart"/>
      <w:r w:rsidR="00E16067" w:rsidRPr="008134AF">
        <w:rPr>
          <w:sz w:val="24"/>
        </w:rPr>
        <w:t>ões</w:t>
      </w:r>
      <w:proofErr w:type="spellEnd"/>
      <w:r w:rsidR="00E16067" w:rsidRPr="008134AF">
        <w:rPr>
          <w:sz w:val="24"/>
        </w:rPr>
        <w:t>)</w:t>
      </w:r>
      <w:r w:rsidRPr="008134AF">
        <w:rPr>
          <w:sz w:val="24"/>
        </w:rPr>
        <w:t xml:space="preserve"> da auditoria</w:t>
      </w:r>
      <w:r w:rsidR="00E16067" w:rsidRPr="008134AF">
        <w:rPr>
          <w:sz w:val="24"/>
        </w:rPr>
        <w:t>, isto é, à satisfação de seus objetivos</w:t>
      </w:r>
      <w:r w:rsidRPr="008134AF">
        <w:rPr>
          <w:sz w:val="24"/>
        </w:rPr>
        <w:t xml:space="preserve">. </w:t>
      </w:r>
    </w:p>
    <w:p w14:paraId="0E46F2C3" w14:textId="608B3014" w:rsidR="00AD123E" w:rsidRPr="008134AF" w:rsidRDefault="00E16067" w:rsidP="00AD123E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A</w:t>
      </w:r>
      <w:r w:rsidR="00AD123E" w:rsidRPr="008134AF">
        <w:rPr>
          <w:sz w:val="24"/>
        </w:rPr>
        <w:t xml:space="preserve"> definição da estratégia</w:t>
      </w:r>
      <w:r w:rsidR="00875016" w:rsidRPr="008134AF">
        <w:rPr>
          <w:sz w:val="24"/>
        </w:rPr>
        <w:t xml:space="preserve"> focaliza mais a eficácia</w:t>
      </w:r>
      <w:r w:rsidRPr="008134AF">
        <w:rPr>
          <w:sz w:val="24"/>
        </w:rPr>
        <w:t xml:space="preserve">, </w:t>
      </w:r>
      <w:r w:rsidR="00875016" w:rsidRPr="008134AF">
        <w:rPr>
          <w:sz w:val="24"/>
        </w:rPr>
        <w:t xml:space="preserve">pois seu papel é determinar o caminho e os meios mais adequados para alcançar os objetivos da auditoria. O plano de auditoria, por sua vez, deve ser desenvolvido </w:t>
      </w:r>
      <w:r w:rsidR="00AD123E" w:rsidRPr="008134AF">
        <w:rPr>
          <w:sz w:val="24"/>
        </w:rPr>
        <w:t>foca</w:t>
      </w:r>
      <w:r w:rsidR="00875016" w:rsidRPr="008134AF">
        <w:rPr>
          <w:sz w:val="24"/>
        </w:rPr>
        <w:t>lizando</w:t>
      </w:r>
      <w:r w:rsidR="00AD123E" w:rsidRPr="008134AF">
        <w:rPr>
          <w:sz w:val="24"/>
        </w:rPr>
        <w:t xml:space="preserve"> mais a eficiência do processo </w:t>
      </w:r>
      <w:r w:rsidR="00875016" w:rsidRPr="008134AF">
        <w:rPr>
          <w:sz w:val="24"/>
        </w:rPr>
        <w:t>e a condução adequada da</w:t>
      </w:r>
      <w:r w:rsidR="00AD123E" w:rsidRPr="008134AF">
        <w:rPr>
          <w:sz w:val="24"/>
        </w:rPr>
        <w:t xml:space="preserve"> auditoria para concluir</w:t>
      </w:r>
      <w:r w:rsidR="00875016" w:rsidRPr="008134AF">
        <w:rPr>
          <w:sz w:val="24"/>
        </w:rPr>
        <w:t>,</w:t>
      </w:r>
      <w:r w:rsidR="00AD123E" w:rsidRPr="008134AF">
        <w:rPr>
          <w:sz w:val="24"/>
        </w:rPr>
        <w:t xml:space="preserve"> com segurança </w:t>
      </w:r>
      <w:r w:rsidR="00875016" w:rsidRPr="008134AF">
        <w:rPr>
          <w:sz w:val="24"/>
        </w:rPr>
        <w:t xml:space="preserve">necessária, </w:t>
      </w:r>
      <w:r w:rsidR="00AD123E" w:rsidRPr="008134AF">
        <w:rPr>
          <w:sz w:val="24"/>
        </w:rPr>
        <w:t>sobre os objetivos.</w:t>
      </w:r>
    </w:p>
    <w:p w14:paraId="52DBD843" w14:textId="77777777" w:rsidR="00514B1F" w:rsidRPr="008A3DEF" w:rsidRDefault="00514B1F" w:rsidP="00514B1F">
      <w:pPr>
        <w:spacing w:before="240" w:after="240"/>
        <w:rPr>
          <w:b/>
          <w:bCs/>
          <w:sz w:val="24"/>
        </w:rPr>
      </w:pPr>
      <w:r w:rsidRPr="008A3DEF">
        <w:rPr>
          <w:b/>
          <w:bCs/>
          <w:sz w:val="24"/>
        </w:rPr>
        <w:t>ALTERAÇÕES NA ESTRATÉGIA GLOBAL DE AUDITORIA</w:t>
      </w:r>
    </w:p>
    <w:p w14:paraId="57046FBC" w14:textId="649CE945" w:rsidR="00514B1F" w:rsidRPr="008134AF" w:rsidRDefault="00AD123E" w:rsidP="00514B1F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As alterações significativas na EGA e as razões dessas alterações </w:t>
      </w:r>
      <w:r w:rsidR="00E16067" w:rsidRPr="008134AF">
        <w:rPr>
          <w:sz w:val="24"/>
        </w:rPr>
        <w:t>est</w:t>
      </w:r>
      <w:r w:rsidR="00DB2DE9" w:rsidRPr="008134AF">
        <w:rPr>
          <w:sz w:val="24"/>
        </w:rPr>
        <w:t>ão</w:t>
      </w:r>
      <w:r w:rsidRPr="008134AF">
        <w:rPr>
          <w:sz w:val="24"/>
        </w:rPr>
        <w:t xml:space="preserve"> </w:t>
      </w:r>
      <w:r w:rsidR="00FF7722" w:rsidRPr="008134AF">
        <w:rPr>
          <w:sz w:val="24"/>
        </w:rPr>
        <w:t xml:space="preserve">registradas </w:t>
      </w:r>
      <w:r w:rsidRPr="008134AF">
        <w:rPr>
          <w:sz w:val="24"/>
        </w:rPr>
        <w:t xml:space="preserve">no final deste </w:t>
      </w:r>
      <w:r w:rsidR="00FF7722" w:rsidRPr="008134AF">
        <w:rPr>
          <w:sz w:val="24"/>
        </w:rPr>
        <w:t>documento</w:t>
      </w:r>
      <w:r w:rsidRPr="008134AF">
        <w:rPr>
          <w:sz w:val="24"/>
        </w:rPr>
        <w:t>, conforme exigido pela ISA/NBC</w:t>
      </w:r>
      <w:r w:rsidR="00DB2DE9" w:rsidRPr="008134AF">
        <w:rPr>
          <w:sz w:val="24"/>
        </w:rPr>
        <w:t> </w:t>
      </w:r>
      <w:r w:rsidRPr="008134AF">
        <w:rPr>
          <w:sz w:val="24"/>
        </w:rPr>
        <w:t>TA 300</w:t>
      </w:r>
      <w:r w:rsidR="00820AFC">
        <w:rPr>
          <w:sz w:val="24"/>
        </w:rPr>
        <w:t xml:space="preserve"> (R1)</w:t>
      </w:r>
      <w:r w:rsidR="00E16067" w:rsidRPr="008134AF">
        <w:rPr>
          <w:sz w:val="24"/>
        </w:rPr>
        <w:t xml:space="preserve"> (ISSAI 2300)</w:t>
      </w:r>
      <w:r w:rsidR="007519CE" w:rsidRPr="008134AF">
        <w:rPr>
          <w:sz w:val="24"/>
        </w:rPr>
        <w:t>, item 12, c.</w:t>
      </w:r>
    </w:p>
    <w:p w14:paraId="603F60A1" w14:textId="77777777" w:rsidR="0001440C" w:rsidRPr="008134AF" w:rsidRDefault="0001440C" w:rsidP="0001440C">
      <w:pPr>
        <w:spacing w:before="120" w:after="120"/>
        <w:jc w:val="both"/>
        <w:rPr>
          <w:sz w:val="24"/>
        </w:rPr>
      </w:pPr>
    </w:p>
    <w:p w14:paraId="7A6AD873" w14:textId="77777777" w:rsidR="00D64805" w:rsidRPr="008134AF" w:rsidRDefault="00D64805" w:rsidP="00D64805">
      <w:pPr>
        <w:spacing w:before="240" w:after="240"/>
        <w:rPr>
          <w:sz w:val="24"/>
        </w:rPr>
        <w:sectPr w:rsidR="00D64805" w:rsidRPr="008134AF" w:rsidSect="000D65A7">
          <w:headerReference w:type="default" r:id="rId8"/>
          <w:footerReference w:type="default" r:id="rId9"/>
          <w:pgSz w:w="11907" w:h="16840" w:code="9"/>
          <w:pgMar w:top="1871" w:right="851" w:bottom="765" w:left="1418" w:header="720" w:footer="720" w:gutter="0"/>
          <w:cols w:space="720"/>
          <w:docGrid w:linePitch="272"/>
        </w:sectPr>
      </w:pPr>
    </w:p>
    <w:sdt>
      <w:sdtPr>
        <w:rPr>
          <w:sz w:val="24"/>
        </w:rPr>
        <w:id w:val="-2075887426"/>
        <w:docPartObj>
          <w:docPartGallery w:val="Table of Contents"/>
          <w:docPartUnique/>
        </w:docPartObj>
      </w:sdtPr>
      <w:sdtEndPr>
        <w:rPr>
          <w:sz w:val="20"/>
        </w:rPr>
      </w:sdtEndPr>
      <w:sdtContent>
        <w:p w14:paraId="6FFEBD6B" w14:textId="77777777" w:rsidR="00702B3B" w:rsidRPr="008134AF" w:rsidRDefault="00D64805" w:rsidP="00D64805">
          <w:pPr>
            <w:spacing w:before="240" w:after="240"/>
            <w:rPr>
              <w:b/>
              <w:bCs/>
              <w:sz w:val="24"/>
            </w:rPr>
          </w:pPr>
          <w:r w:rsidRPr="008134AF">
            <w:rPr>
              <w:b/>
              <w:bCs/>
              <w:sz w:val="24"/>
            </w:rPr>
            <w:t>SUMÁRIO</w:t>
          </w:r>
        </w:p>
        <w:p w14:paraId="622AC90D" w14:textId="0D37A68B" w:rsidR="009541A5" w:rsidRPr="009541A5" w:rsidRDefault="00702B3B">
          <w:pPr>
            <w:pStyle w:val="Sum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r w:rsidRPr="008134AF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8134AF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8134AF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44950995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CARACTERÍSTICAS DO TRABALHO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_Toc44950995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5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E6FD769" w14:textId="72BCADEF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0996" w:history="1">
            <w:r w:rsidR="009541A5" w:rsidRPr="009541A5">
              <w:rPr>
                <w:rStyle w:val="Hyperlink"/>
                <w:noProof/>
              </w:rPr>
              <w:t>1.1.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Título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_Toc44950996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5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43A788E6" w14:textId="14A61BED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0997" w:history="1">
            <w:r w:rsidR="009541A5" w:rsidRPr="009541A5">
              <w:rPr>
                <w:rStyle w:val="Hyperlink"/>
                <w:noProof/>
              </w:rPr>
              <w:t>1.2.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Tipo de auditoria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_Toc44950997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5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0D3BAA69" w14:textId="571807B5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0998" w:history="1">
            <w:r w:rsidR="009541A5" w:rsidRPr="009541A5">
              <w:rPr>
                <w:rStyle w:val="Hyperlink"/>
                <w:noProof/>
              </w:rPr>
              <w:t>1.3.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Objetivos da auditoria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_Toc44950998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5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4505433A" w14:textId="395B2734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0999" w:history="1">
            <w:r w:rsidR="009541A5" w:rsidRPr="009541A5">
              <w:rPr>
                <w:rStyle w:val="Hyperlink"/>
                <w:noProof/>
              </w:rPr>
              <w:t>1.4.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Objetos da auditoria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_Toc44950999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5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75F0F40A" w14:textId="3869FBB7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0" w:history="1">
            <w:r w:rsidR="009541A5" w:rsidRPr="009541A5">
              <w:rPr>
                <w:rStyle w:val="Hyperlink"/>
                <w:noProof/>
              </w:rPr>
              <w:t>1.5.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Identificação das partes responsáveis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_Toc44951000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5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37CF1A05" w14:textId="5C1D5E22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1" w:history="1">
            <w:r w:rsidR="009541A5" w:rsidRPr="009541A5">
              <w:rPr>
                <w:rStyle w:val="Hyperlink"/>
                <w:noProof/>
              </w:rPr>
              <w:t>1.6.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Identificação dos usuários previstos e relatórios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_Toc44951001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5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F260B5C" w14:textId="0EAD6CC2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2" w:history="1">
            <w:r w:rsidR="009541A5" w:rsidRPr="009541A5">
              <w:rPr>
                <w:rStyle w:val="Hyperlink"/>
                <w:noProof/>
              </w:rPr>
              <w:t>1.7.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Critérios de auditoria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_Toc44951002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6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18E7E39" w14:textId="379C51E0" w:rsidR="009541A5" w:rsidRPr="009541A5" w:rsidRDefault="0068150D">
          <w:pPr>
            <w:pStyle w:val="Sum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3" w:history="1">
            <w:r w:rsidR="009541A5" w:rsidRPr="009541A5">
              <w:rPr>
                <w:rStyle w:val="Hyperlink"/>
                <w:iCs/>
                <w:noProof/>
              </w:rPr>
              <w:t>1.7.1.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iCs/>
                <w:noProof/>
              </w:rPr>
              <w:t>Estrutura de Relatório Financeiro Aplicável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_Toc44951003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6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228D1438" w14:textId="0F4E4821" w:rsidR="009541A5" w:rsidRPr="009541A5" w:rsidRDefault="0068150D">
          <w:pPr>
            <w:pStyle w:val="Sum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4" w:history="1">
            <w:r w:rsidR="009541A5" w:rsidRPr="009541A5">
              <w:rPr>
                <w:rStyle w:val="Hyperlink"/>
                <w:iCs/>
                <w:noProof/>
              </w:rPr>
              <w:t>1.7.2.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iCs/>
                <w:noProof/>
              </w:rPr>
              <w:t>Marco Regulatório Aplicável às atividades, operações e transações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_Toc44951004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7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94D7513" w14:textId="7FEAA2FF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5" w:history="1">
            <w:r w:rsidR="009541A5" w:rsidRPr="009541A5">
              <w:rPr>
                <w:rStyle w:val="Hyperlink"/>
                <w:noProof/>
              </w:rPr>
              <w:t>1.8.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Cobertura da auditoria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_Toc44951005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7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4B910D61" w14:textId="29292713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6" w:history="1">
            <w:r w:rsidR="009541A5" w:rsidRPr="009541A5">
              <w:rPr>
                <w:rStyle w:val="Hyperlink"/>
                <w:noProof/>
              </w:rPr>
              <w:t>1.9.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Não escopo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_Toc44951006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7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6BB13EA" w14:textId="25E60FF6" w:rsidR="009541A5" w:rsidRPr="009541A5" w:rsidRDefault="0068150D">
          <w:pPr>
            <w:pStyle w:val="Sum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7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2.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DETERMINAÇÃO DA MATERIALIDADE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_Toc44951007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8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21F7AB09" w14:textId="38FF62F8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8" w:history="1">
            <w:r w:rsidR="009541A5" w:rsidRPr="009541A5">
              <w:rPr>
                <w:rStyle w:val="Hyperlink"/>
                <w:noProof/>
              </w:rPr>
              <w:t>2.1.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Materialidade quantitativa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_Toc44951008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8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3569467F" w14:textId="40A982E5" w:rsidR="009541A5" w:rsidRPr="009541A5" w:rsidRDefault="0068150D">
          <w:pPr>
            <w:pStyle w:val="Sum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09" w:history="1">
            <w:r w:rsidR="009541A5" w:rsidRPr="009541A5">
              <w:rPr>
                <w:rStyle w:val="Hyperlink"/>
                <w:iCs/>
                <w:noProof/>
              </w:rPr>
              <w:t>2.1.1.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iCs/>
                <w:noProof/>
              </w:rPr>
              <w:t>Materialidade Global (MG)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_Toc44951009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8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22C241E4" w14:textId="1873C6FD" w:rsidR="009541A5" w:rsidRPr="009541A5" w:rsidRDefault="0068150D">
          <w:pPr>
            <w:pStyle w:val="Sum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0" w:history="1">
            <w:r w:rsidR="009541A5" w:rsidRPr="009541A5">
              <w:rPr>
                <w:rStyle w:val="Hyperlink"/>
                <w:iCs/>
                <w:noProof/>
              </w:rPr>
              <w:t>2.1.2.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iCs/>
                <w:noProof/>
              </w:rPr>
              <w:t>Materialidade para execução (ME)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_Toc44951010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8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16693CF" w14:textId="3AD3F1B3" w:rsidR="009541A5" w:rsidRPr="009541A5" w:rsidRDefault="0068150D">
          <w:pPr>
            <w:pStyle w:val="Sum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1" w:history="1">
            <w:r w:rsidR="009541A5" w:rsidRPr="009541A5">
              <w:rPr>
                <w:rStyle w:val="Hyperlink"/>
                <w:iCs/>
                <w:noProof/>
              </w:rPr>
              <w:t>2.1.3.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iCs/>
                <w:noProof/>
              </w:rPr>
              <w:t>Materialidade Específica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_Toc44951011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8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274126B8" w14:textId="514616AB" w:rsidR="009541A5" w:rsidRPr="009541A5" w:rsidRDefault="0068150D">
          <w:pPr>
            <w:pStyle w:val="Sumrio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2" w:history="1">
            <w:r w:rsidR="009541A5" w:rsidRPr="009541A5">
              <w:rPr>
                <w:rStyle w:val="Hyperlink"/>
                <w:iCs/>
                <w:noProof/>
              </w:rPr>
              <w:t>2.1.4.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iCs/>
                <w:noProof/>
              </w:rPr>
              <w:t>Limite para Acumulação de Distorções (LAD)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_Toc44951012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9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0977355E" w14:textId="31D94BE9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3" w:history="1">
            <w:r w:rsidR="009541A5" w:rsidRPr="009541A5">
              <w:rPr>
                <w:rStyle w:val="Hyperlink"/>
                <w:noProof/>
              </w:rPr>
              <w:t>2.2.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Materialidade qualitativa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_Toc44951013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9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3D47066E" w14:textId="1B4D34A5" w:rsidR="009541A5" w:rsidRPr="009541A5" w:rsidRDefault="0068150D">
          <w:pPr>
            <w:pStyle w:val="Sum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4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3.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FATORES SIGNIFICATIVOS POR ÁREA/TEMA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_Toc44951014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9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68CE7509" w14:textId="681738F2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5" w:history="1">
            <w:r w:rsidR="009541A5" w:rsidRPr="009541A5">
              <w:rPr>
                <w:rStyle w:val="Hyperlink"/>
                <w:noProof/>
              </w:rPr>
              <w:t>3.1.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Contas e classes de transações significativas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_Toc44951015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9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536CDA9F" w14:textId="7F25991E" w:rsidR="009541A5" w:rsidRPr="009541A5" w:rsidRDefault="0068150D">
          <w:pPr>
            <w:pStyle w:val="Sumrio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6" w:history="1">
            <w:r w:rsidR="009541A5" w:rsidRPr="009541A5">
              <w:rPr>
                <w:rStyle w:val="Hyperlink"/>
                <w:noProof/>
              </w:rPr>
              <w:t>3.1.1.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Relevância quantitativa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_Toc44951016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9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20BE560" w14:textId="0F461368" w:rsidR="009541A5" w:rsidRPr="009541A5" w:rsidRDefault="0068150D">
          <w:pPr>
            <w:pStyle w:val="Sumrio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7" w:history="1">
            <w:r w:rsidR="009541A5" w:rsidRPr="009541A5">
              <w:rPr>
                <w:rStyle w:val="Hyperlink"/>
                <w:noProof/>
              </w:rPr>
              <w:t>3.1.2.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Relevância qualitativa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_Toc44951017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11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6D6B3EA8" w14:textId="11713AED" w:rsidR="009541A5" w:rsidRPr="009541A5" w:rsidRDefault="0068150D">
          <w:pPr>
            <w:pStyle w:val="Sumrio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8" w:history="1">
            <w:r w:rsidR="009541A5" w:rsidRPr="009541A5">
              <w:rPr>
                <w:rStyle w:val="Hyperlink"/>
                <w:noProof/>
              </w:rPr>
              <w:t>3.1.3.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Classes de transações significativas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_Toc44951018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11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464FA85E" w14:textId="6AF27C57" w:rsidR="009541A5" w:rsidRPr="009541A5" w:rsidRDefault="0068150D">
          <w:pPr>
            <w:pStyle w:val="Sum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19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4.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DATAS-CHAVE E COMUNICAÇÕES COM PARTES INTERESSADAS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_Toc44951019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78FB095E" w14:textId="1C44AE87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0" w:history="1">
            <w:r w:rsidR="009541A5" w:rsidRPr="009541A5">
              <w:rPr>
                <w:rStyle w:val="Hyperlink"/>
                <w:noProof/>
              </w:rPr>
              <w:t>4.1.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Data de emissão da portaria de fiscalização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_Toc44951020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51A35894" w14:textId="4508E90C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1" w:history="1">
            <w:r w:rsidR="009541A5" w:rsidRPr="009541A5">
              <w:rPr>
                <w:rStyle w:val="Hyperlink"/>
                <w:noProof/>
              </w:rPr>
              <w:t>4.2.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Datas do relatório preliminar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_Toc44951021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028A024E" w14:textId="0AE5438D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2" w:history="1">
            <w:r w:rsidR="009541A5" w:rsidRPr="009541A5">
              <w:rPr>
                <w:rStyle w:val="Hyperlink"/>
                <w:noProof/>
              </w:rPr>
              <w:t>4.3.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Datas das comunicações obrigatórias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_Toc44951022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03872A54" w14:textId="45CE31EC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3" w:history="1">
            <w:r w:rsidR="009541A5" w:rsidRPr="009541A5">
              <w:rPr>
                <w:rStyle w:val="Hyperlink"/>
                <w:noProof/>
              </w:rPr>
              <w:t>4.4.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Datas das opiniões e do relatório final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_Toc44951023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736F90A3" w14:textId="3E48AEC0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4" w:history="1">
            <w:r w:rsidR="009541A5" w:rsidRPr="009541A5">
              <w:rPr>
                <w:rStyle w:val="Hyperlink"/>
                <w:noProof/>
              </w:rPr>
              <w:t>4.5.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Cronograma detalhado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_Toc44951024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A0CAFEC" w14:textId="75CCE7A6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5" w:history="1">
            <w:r w:rsidR="009541A5" w:rsidRPr="009541A5">
              <w:rPr>
                <w:rStyle w:val="Hyperlink"/>
                <w:noProof/>
              </w:rPr>
              <w:t>4.6.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Reuniões com os responsáveis pela administração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_Toc44951025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73C5BEE2" w14:textId="5B6BCFBA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6" w:history="1">
            <w:r w:rsidR="009541A5" w:rsidRPr="009541A5">
              <w:rPr>
                <w:rStyle w:val="Hyperlink"/>
                <w:noProof/>
              </w:rPr>
              <w:t>4.7.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Outros eventos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_Toc44951026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0438CF41" w14:textId="4DB36388" w:rsidR="009541A5" w:rsidRPr="009541A5" w:rsidRDefault="0068150D">
          <w:pPr>
            <w:pStyle w:val="Sumrio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7" w:history="1">
            <w:r w:rsidR="009541A5" w:rsidRPr="009541A5">
              <w:rPr>
                <w:rStyle w:val="Hyperlink"/>
                <w:noProof/>
              </w:rPr>
              <w:t>4.7.1.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Reuniões com unidades interessadas do TC</w:t>
            </w:r>
            <w:r w:rsidR="00820AFC">
              <w:rPr>
                <w:rStyle w:val="Hyperlink"/>
                <w:noProof/>
              </w:rPr>
              <w:t>E-GO</w:t>
            </w:r>
            <w:r w:rsidR="009541A5" w:rsidRPr="009541A5">
              <w:rPr>
                <w:rStyle w:val="Hyperlink"/>
                <w:noProof/>
              </w:rPr>
              <w:t xml:space="preserve"> e da CG</w:t>
            </w:r>
            <w:r w:rsidR="00820AFC">
              <w:rPr>
                <w:rStyle w:val="Hyperlink"/>
                <w:noProof/>
              </w:rPr>
              <w:t>E-GO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_Toc44951027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12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2739A80" w14:textId="7EF0AE75" w:rsidR="009541A5" w:rsidRPr="009541A5" w:rsidRDefault="0068150D">
          <w:pPr>
            <w:pStyle w:val="Sum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8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5.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ABORDAGEM DE AUDITORIA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_Toc44951028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13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77FAE894" w14:textId="127E1C15" w:rsidR="009541A5" w:rsidRPr="009541A5" w:rsidRDefault="0068150D">
          <w:pPr>
            <w:pStyle w:val="Sumrio1"/>
            <w:tabs>
              <w:tab w:val="left" w:pos="66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29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5.1.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Alocação da materialidade para a execução às contas significativas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_Toc44951029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13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6FB96BED" w14:textId="4661D2F2" w:rsidR="009541A5" w:rsidRPr="009541A5" w:rsidRDefault="0068150D">
          <w:pPr>
            <w:pStyle w:val="Sum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30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6.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NATUREZA E EXTENSÃO DOS RECURSOS NECESSÁRIOS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_Toc44951030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13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376E4E2C" w14:textId="7BEBB3A6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31" w:history="1">
            <w:r w:rsidR="009541A5" w:rsidRPr="009541A5">
              <w:rPr>
                <w:rStyle w:val="Hyperlink"/>
                <w:noProof/>
              </w:rPr>
              <w:t>6.1.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Recursos humanos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_Toc44951031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13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1DB9B731" w14:textId="720508E8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32" w:history="1">
            <w:r w:rsidR="009541A5" w:rsidRPr="009541A5">
              <w:rPr>
                <w:rStyle w:val="Hyperlink"/>
                <w:noProof/>
              </w:rPr>
              <w:t>6.2.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Utilização do trabalho de especialistas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_Toc44951032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13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78B59808" w14:textId="37C1DA88" w:rsidR="009541A5" w:rsidRPr="009541A5" w:rsidRDefault="0068150D">
          <w:pPr>
            <w:pStyle w:val="Sumrio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33" w:history="1">
            <w:r w:rsidR="009541A5" w:rsidRPr="009541A5">
              <w:rPr>
                <w:rStyle w:val="Hyperlink"/>
                <w:noProof/>
              </w:rPr>
              <w:t>6.3.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noProof/>
              </w:rPr>
              <w:t>Utilização do trabalho de outros auditores, inclusive da auditoria interna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_Toc44951033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13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699664D0" w14:textId="04EA9780" w:rsidR="009541A5" w:rsidRPr="009541A5" w:rsidRDefault="0068150D">
          <w:pPr>
            <w:pStyle w:val="Sum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34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7.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COLABORADORES ENVOLVIDOS NA DISCUSSÃO DA EGA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_Toc44951034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14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49A66DC8" w14:textId="242B91CA" w:rsidR="009541A5" w:rsidRPr="009541A5" w:rsidRDefault="0068150D">
          <w:pPr>
            <w:pStyle w:val="Sumrio1"/>
            <w:tabs>
              <w:tab w:val="left" w:pos="44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44951035" w:history="1">
            <w:r w:rsidR="009541A5" w:rsidRPr="009541A5">
              <w:rPr>
                <w:rStyle w:val="Hyperlink"/>
                <w:rFonts w:ascii="Times New Roman" w:hAnsi="Times New Roman"/>
                <w:noProof/>
              </w:rPr>
              <w:t>8.</w:t>
            </w:r>
            <w:r w:rsidR="009541A5" w:rsidRPr="009541A5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9541A5" w:rsidRPr="009541A5">
              <w:rPr>
                <w:rStyle w:val="Hyperlink"/>
                <w:rFonts w:ascii="Times New Roman" w:hAnsi="Times New Roman"/>
                <w:noProof/>
              </w:rPr>
              <w:t>ALTERAÇÕES NA ESTRATÉGIA GLOBAL DE AUDITORIA</w:t>
            </w:r>
            <w:r w:rsidR="009541A5" w:rsidRPr="009541A5">
              <w:rPr>
                <w:noProof/>
                <w:webHidden/>
              </w:rPr>
              <w:tab/>
            </w:r>
            <w:r w:rsidR="009541A5" w:rsidRPr="009541A5">
              <w:rPr>
                <w:noProof/>
                <w:webHidden/>
              </w:rPr>
              <w:fldChar w:fldCharType="begin"/>
            </w:r>
            <w:r w:rsidR="009541A5" w:rsidRPr="009541A5">
              <w:rPr>
                <w:noProof/>
                <w:webHidden/>
              </w:rPr>
              <w:instrText xml:space="preserve"> PAGEREF _Toc44951035 \h </w:instrText>
            </w:r>
            <w:r w:rsidR="009541A5" w:rsidRPr="009541A5">
              <w:rPr>
                <w:noProof/>
                <w:webHidden/>
              </w:rPr>
            </w:r>
            <w:r w:rsidR="009541A5" w:rsidRPr="009541A5">
              <w:rPr>
                <w:noProof/>
                <w:webHidden/>
              </w:rPr>
              <w:fldChar w:fldCharType="separate"/>
            </w:r>
            <w:r w:rsidR="00103943">
              <w:rPr>
                <w:noProof/>
                <w:webHidden/>
              </w:rPr>
              <w:t>15</w:t>
            </w:r>
            <w:r w:rsidR="009541A5" w:rsidRPr="009541A5">
              <w:rPr>
                <w:noProof/>
                <w:webHidden/>
              </w:rPr>
              <w:fldChar w:fldCharType="end"/>
            </w:r>
          </w:hyperlink>
        </w:p>
        <w:p w14:paraId="59036B19" w14:textId="058D4584" w:rsidR="00702B3B" w:rsidRPr="008134AF" w:rsidRDefault="00702B3B">
          <w:r w:rsidRPr="008134AF">
            <w:rPr>
              <w:sz w:val="22"/>
              <w:szCs w:val="22"/>
            </w:rPr>
            <w:fldChar w:fldCharType="end"/>
          </w:r>
        </w:p>
      </w:sdtContent>
    </w:sdt>
    <w:p w14:paraId="73308F5F" w14:textId="0DCCDF8B" w:rsidR="0085472D" w:rsidRPr="008134AF" w:rsidRDefault="0085472D">
      <w:r w:rsidRPr="008134AF">
        <w:br w:type="page"/>
      </w:r>
    </w:p>
    <w:p w14:paraId="28F921EE" w14:textId="77777777" w:rsidR="00702B3B" w:rsidRPr="008A3DEF" w:rsidRDefault="005765AA" w:rsidP="00AC3AB8">
      <w:pPr>
        <w:pStyle w:val="Ttulo1"/>
        <w:numPr>
          <w:ilvl w:val="0"/>
          <w:numId w:val="19"/>
        </w:numPr>
        <w:spacing w:before="240" w:after="12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bookmarkStart w:id="0" w:name="_Toc44950995"/>
      <w:r w:rsidRPr="008A3DEF">
        <w:rPr>
          <w:rFonts w:ascii="Times New Roman" w:hAnsi="Times New Roman"/>
          <w:bCs/>
          <w:sz w:val="24"/>
          <w:szCs w:val="24"/>
        </w:rPr>
        <w:lastRenderedPageBreak/>
        <w:t>CARACTERÍSTICAS DO TRABALHO</w:t>
      </w:r>
      <w:bookmarkEnd w:id="0"/>
    </w:p>
    <w:p w14:paraId="78976905" w14:textId="77777777" w:rsidR="008B55CD" w:rsidRPr="008A3DEF" w:rsidRDefault="008B55CD" w:rsidP="001A7452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1" w:name="_Toc44950996"/>
      <w:r w:rsidRPr="008A3DEF">
        <w:rPr>
          <w:bCs/>
          <w:szCs w:val="24"/>
        </w:rPr>
        <w:t>Título</w:t>
      </w:r>
      <w:bookmarkEnd w:id="1"/>
    </w:p>
    <w:p w14:paraId="63A4E28B" w14:textId="5818DA00" w:rsidR="008B55CD" w:rsidRPr="008134AF" w:rsidRDefault="008B55CD" w:rsidP="008B55CD">
      <w:pPr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 xml:space="preserve">Auditoria nas </w:t>
      </w:r>
      <w:r w:rsidR="0068150D">
        <w:rPr>
          <w:sz w:val="24"/>
          <w:szCs w:val="24"/>
        </w:rPr>
        <w:t xml:space="preserve">Demonstrações Contábeis </w:t>
      </w:r>
      <w:r w:rsidRPr="008134AF">
        <w:rPr>
          <w:sz w:val="24"/>
          <w:szCs w:val="24"/>
        </w:rPr>
        <w:t xml:space="preserve">do </w:t>
      </w:r>
      <w:r w:rsidR="00D64BD7">
        <w:rPr>
          <w:sz w:val="24"/>
          <w:szCs w:val="24"/>
        </w:rPr>
        <w:t>[sigla da organização]</w:t>
      </w:r>
      <w:r w:rsidR="00E824CB" w:rsidRPr="008134AF">
        <w:rPr>
          <w:sz w:val="24"/>
          <w:szCs w:val="24"/>
        </w:rPr>
        <w:t xml:space="preserve"> relativas ao exercício </w:t>
      </w:r>
      <w:r w:rsidR="0068150D">
        <w:rPr>
          <w:sz w:val="24"/>
          <w:szCs w:val="24"/>
        </w:rPr>
        <w:t>findo em</w:t>
      </w:r>
      <w:r w:rsidR="00E824CB" w:rsidRPr="008134AF">
        <w:rPr>
          <w:sz w:val="24"/>
          <w:szCs w:val="24"/>
        </w:rPr>
        <w:t xml:space="preserve"> 20</w:t>
      </w:r>
      <w:r w:rsidR="00D64BD7">
        <w:rPr>
          <w:sz w:val="24"/>
          <w:szCs w:val="24"/>
        </w:rPr>
        <w:t>2</w:t>
      </w:r>
      <w:r w:rsidR="00103943">
        <w:rPr>
          <w:sz w:val="24"/>
          <w:szCs w:val="24"/>
        </w:rPr>
        <w:t>X</w:t>
      </w:r>
      <w:r w:rsidRPr="008134AF">
        <w:rPr>
          <w:sz w:val="24"/>
          <w:szCs w:val="24"/>
        </w:rPr>
        <w:t>.</w:t>
      </w:r>
    </w:p>
    <w:p w14:paraId="4793E6E8" w14:textId="77777777" w:rsidR="00702B3B" w:rsidRPr="008A3DEF" w:rsidRDefault="00702B3B" w:rsidP="001A7452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2" w:name="_Toc44950997"/>
      <w:r w:rsidRPr="008A3DEF">
        <w:rPr>
          <w:bCs/>
          <w:szCs w:val="24"/>
        </w:rPr>
        <w:t>Tipo de auditoria</w:t>
      </w:r>
      <w:bookmarkEnd w:id="2"/>
    </w:p>
    <w:p w14:paraId="100E2827" w14:textId="4C700F5C" w:rsidR="005B1756" w:rsidRPr="008134AF" w:rsidRDefault="00F37770" w:rsidP="001A7452">
      <w:pPr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F</w:t>
      </w:r>
      <w:r w:rsidR="005B1756" w:rsidRPr="008134AF">
        <w:rPr>
          <w:sz w:val="24"/>
          <w:szCs w:val="24"/>
        </w:rPr>
        <w:t>inanceira</w:t>
      </w:r>
      <w:r w:rsidR="00390030" w:rsidRPr="008134AF">
        <w:rPr>
          <w:sz w:val="24"/>
          <w:szCs w:val="24"/>
        </w:rPr>
        <w:t>.</w:t>
      </w:r>
    </w:p>
    <w:p w14:paraId="0A2719CB" w14:textId="77777777" w:rsidR="00702B3B" w:rsidRPr="008A3DEF" w:rsidRDefault="005765AA" w:rsidP="001A7452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3" w:name="_Toc44950998"/>
      <w:r w:rsidRPr="008A3DEF">
        <w:rPr>
          <w:bCs/>
          <w:szCs w:val="24"/>
        </w:rPr>
        <w:t>Objetivo</w:t>
      </w:r>
      <w:r w:rsidR="0085472D" w:rsidRPr="008A3DEF">
        <w:rPr>
          <w:bCs/>
          <w:szCs w:val="24"/>
        </w:rPr>
        <w:t>s</w:t>
      </w:r>
      <w:r w:rsidRPr="008A3DEF">
        <w:rPr>
          <w:bCs/>
          <w:szCs w:val="24"/>
        </w:rPr>
        <w:t xml:space="preserve"> da auditoria</w:t>
      </w:r>
      <w:bookmarkEnd w:id="3"/>
    </w:p>
    <w:p w14:paraId="19152803" w14:textId="7C0C6152" w:rsidR="00F72B04" w:rsidRPr="008134AF" w:rsidRDefault="00E824CB" w:rsidP="001A7452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E</w:t>
      </w:r>
      <w:r w:rsidR="000068B5" w:rsidRPr="008134AF">
        <w:rPr>
          <w:sz w:val="24"/>
        </w:rPr>
        <w:t xml:space="preserve">mitir relatório </w:t>
      </w:r>
      <w:r w:rsidR="00790174" w:rsidRPr="008134AF">
        <w:rPr>
          <w:sz w:val="24"/>
        </w:rPr>
        <w:t xml:space="preserve">e certificado de auditoria </w:t>
      </w:r>
      <w:r w:rsidRPr="008134AF">
        <w:rPr>
          <w:sz w:val="24"/>
        </w:rPr>
        <w:t>com</w:t>
      </w:r>
      <w:r w:rsidR="005B1756" w:rsidRPr="008134AF">
        <w:rPr>
          <w:sz w:val="24"/>
        </w:rPr>
        <w:t xml:space="preserve"> opinião</w:t>
      </w:r>
      <w:r w:rsidR="00F72B04" w:rsidRPr="008134AF">
        <w:rPr>
          <w:sz w:val="24"/>
        </w:rPr>
        <w:t xml:space="preserve"> sobre</w:t>
      </w:r>
      <w:r w:rsidR="00E60B29" w:rsidRPr="008134AF">
        <w:rPr>
          <w:sz w:val="24"/>
        </w:rPr>
        <w:t xml:space="preserve"> se</w:t>
      </w:r>
      <w:r w:rsidR="00F72B04" w:rsidRPr="008134AF">
        <w:rPr>
          <w:sz w:val="24"/>
        </w:rPr>
        <w:t>:</w:t>
      </w:r>
    </w:p>
    <w:p w14:paraId="5BACB575" w14:textId="75986C6A" w:rsidR="00F95E83" w:rsidRPr="008134AF" w:rsidRDefault="00F5003B" w:rsidP="00E60B29">
      <w:pPr>
        <w:pStyle w:val="PargrafodaLista"/>
        <w:numPr>
          <w:ilvl w:val="0"/>
          <w:numId w:val="25"/>
        </w:numPr>
        <w:tabs>
          <w:tab w:val="left" w:pos="1134"/>
        </w:tabs>
        <w:spacing w:before="120" w:after="120"/>
        <w:jc w:val="both"/>
        <w:rPr>
          <w:sz w:val="24"/>
          <w:szCs w:val="24"/>
        </w:rPr>
      </w:pPr>
      <w:r w:rsidRPr="008134AF">
        <w:rPr>
          <w:sz w:val="24"/>
          <w:szCs w:val="24"/>
        </w:rPr>
        <w:t xml:space="preserve">as </w:t>
      </w:r>
      <w:r w:rsidR="00E60B29" w:rsidRPr="008134AF">
        <w:rPr>
          <w:sz w:val="24"/>
          <w:szCs w:val="24"/>
        </w:rPr>
        <w:t>demonstrações contábeis, financeiras e orçamentárias do</w:t>
      </w:r>
      <w:r w:rsidR="00D64BD7">
        <w:rPr>
          <w:sz w:val="24"/>
          <w:szCs w:val="24"/>
        </w:rPr>
        <w:t xml:space="preserve"> [</w:t>
      </w:r>
      <w:r w:rsidR="00D64BD7" w:rsidRPr="0068150D">
        <w:rPr>
          <w:color w:val="FF0000"/>
          <w:sz w:val="24"/>
          <w:szCs w:val="24"/>
        </w:rPr>
        <w:t>sigla da organização</w:t>
      </w:r>
      <w:r w:rsidR="00D64BD7">
        <w:rPr>
          <w:sz w:val="24"/>
          <w:szCs w:val="24"/>
        </w:rPr>
        <w:t>]</w:t>
      </w:r>
      <w:r w:rsidR="00E60B29" w:rsidRPr="008134AF">
        <w:rPr>
          <w:sz w:val="24"/>
          <w:szCs w:val="24"/>
        </w:rPr>
        <w:t xml:space="preserve">, referentes ao exercício </w:t>
      </w:r>
      <w:r w:rsidR="0068150D">
        <w:rPr>
          <w:sz w:val="24"/>
          <w:szCs w:val="24"/>
        </w:rPr>
        <w:t>findo em</w:t>
      </w:r>
      <w:r w:rsidR="00E60B29" w:rsidRPr="008134AF">
        <w:rPr>
          <w:sz w:val="24"/>
          <w:szCs w:val="24"/>
        </w:rPr>
        <w:t xml:space="preserve"> 20</w:t>
      </w:r>
      <w:r w:rsidR="00D64BD7">
        <w:rPr>
          <w:sz w:val="24"/>
          <w:szCs w:val="24"/>
        </w:rPr>
        <w:t>2</w:t>
      </w:r>
      <w:r w:rsidR="00103943" w:rsidRPr="0068150D">
        <w:rPr>
          <w:color w:val="FF0000"/>
          <w:sz w:val="24"/>
          <w:szCs w:val="24"/>
        </w:rPr>
        <w:t>X</w:t>
      </w:r>
      <w:r w:rsidR="00E60B29" w:rsidRPr="008134AF">
        <w:rPr>
          <w:sz w:val="24"/>
          <w:szCs w:val="24"/>
        </w:rPr>
        <w:t>, refletem</w:t>
      </w:r>
      <w:r w:rsidR="00170F7B" w:rsidRPr="008134AF">
        <w:rPr>
          <w:sz w:val="24"/>
          <w:szCs w:val="24"/>
        </w:rPr>
        <w:t xml:space="preserve"> adequadamente,</w:t>
      </w:r>
      <w:r w:rsidR="00E60B29" w:rsidRPr="008134AF">
        <w:rPr>
          <w:sz w:val="24"/>
          <w:szCs w:val="24"/>
        </w:rPr>
        <w:t xml:space="preserve"> em todos os aspectos relevantes, a </w:t>
      </w:r>
      <w:r w:rsidR="00170F7B" w:rsidRPr="008134AF">
        <w:rPr>
          <w:sz w:val="24"/>
          <w:szCs w:val="24"/>
        </w:rPr>
        <w:t>posi</w:t>
      </w:r>
      <w:r w:rsidR="00E60B29" w:rsidRPr="008134AF">
        <w:rPr>
          <w:sz w:val="24"/>
          <w:szCs w:val="24"/>
        </w:rPr>
        <w:t>ção patrimonial, financeira e orçamentária d</w:t>
      </w:r>
      <w:r w:rsidR="00764CA1">
        <w:rPr>
          <w:sz w:val="24"/>
          <w:szCs w:val="24"/>
        </w:rPr>
        <w:t>o [</w:t>
      </w:r>
      <w:r w:rsidR="00764CA1" w:rsidRPr="0068150D">
        <w:rPr>
          <w:color w:val="FF0000"/>
          <w:sz w:val="24"/>
          <w:szCs w:val="24"/>
        </w:rPr>
        <w:t>órgão/</w:t>
      </w:r>
      <w:r w:rsidR="00E60B29" w:rsidRPr="0068150D">
        <w:rPr>
          <w:color w:val="FF0000"/>
          <w:sz w:val="24"/>
          <w:szCs w:val="24"/>
        </w:rPr>
        <w:t>entidade</w:t>
      </w:r>
      <w:r w:rsidR="00764CA1">
        <w:rPr>
          <w:sz w:val="24"/>
          <w:szCs w:val="24"/>
        </w:rPr>
        <w:t>]</w:t>
      </w:r>
      <w:r w:rsidR="00E60B29" w:rsidRPr="008134AF">
        <w:rPr>
          <w:sz w:val="24"/>
          <w:szCs w:val="24"/>
        </w:rPr>
        <w:t xml:space="preserve"> em 31/12/20</w:t>
      </w:r>
      <w:r w:rsidR="00D64BD7">
        <w:rPr>
          <w:sz w:val="24"/>
          <w:szCs w:val="24"/>
        </w:rPr>
        <w:t>2</w:t>
      </w:r>
      <w:r w:rsidR="00700927" w:rsidRPr="0068150D">
        <w:rPr>
          <w:color w:val="FF0000"/>
          <w:sz w:val="24"/>
          <w:szCs w:val="24"/>
        </w:rPr>
        <w:t>X</w:t>
      </w:r>
      <w:r w:rsidR="00E60B29" w:rsidRPr="008134AF">
        <w:rPr>
          <w:sz w:val="24"/>
          <w:szCs w:val="24"/>
        </w:rPr>
        <w:t xml:space="preserve">, </w:t>
      </w:r>
      <w:r w:rsidR="00170F7B" w:rsidRPr="008134AF">
        <w:rPr>
          <w:sz w:val="24"/>
          <w:szCs w:val="24"/>
        </w:rPr>
        <w:t>de acordo com as práticas contábeis adotadas no Brasil aplicadas ao setor público</w:t>
      </w:r>
      <w:r w:rsidR="0068150D">
        <w:rPr>
          <w:sz w:val="24"/>
          <w:szCs w:val="24"/>
        </w:rPr>
        <w:t>.</w:t>
      </w:r>
    </w:p>
    <w:p w14:paraId="01C7B7AB" w14:textId="2CC952D1" w:rsidR="0025458B" w:rsidRPr="008134AF" w:rsidRDefault="0025458B" w:rsidP="0025458B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Na formação das conclusões e opiniões relativas aos objetivos retro mencionados, a equipe deve levar em consideração os aspectos relevantes para formar a opinião de auditoria</w:t>
      </w:r>
      <w:r w:rsidR="00082940" w:rsidRPr="008134AF">
        <w:rPr>
          <w:sz w:val="24"/>
        </w:rPr>
        <w:t>, conforme</w:t>
      </w:r>
      <w:r w:rsidRPr="008134AF">
        <w:rPr>
          <w:sz w:val="24"/>
        </w:rPr>
        <w:t xml:space="preserve"> descritos n</w:t>
      </w:r>
      <w:r w:rsidR="007917FF">
        <w:rPr>
          <w:sz w:val="24"/>
        </w:rPr>
        <w:t>os itens 11, 12, 13 e 14</w:t>
      </w:r>
      <w:r w:rsidRPr="008134AF">
        <w:rPr>
          <w:sz w:val="24"/>
        </w:rPr>
        <w:t xml:space="preserve"> </w:t>
      </w:r>
      <w:r w:rsidR="007917FF">
        <w:rPr>
          <w:sz w:val="24"/>
        </w:rPr>
        <w:t xml:space="preserve">da NBC TA </w:t>
      </w:r>
      <w:r w:rsidR="00610F24">
        <w:rPr>
          <w:sz w:val="24"/>
        </w:rPr>
        <w:t>700</w:t>
      </w:r>
      <w:r w:rsidR="001253A2" w:rsidRPr="008134AF">
        <w:rPr>
          <w:sz w:val="24"/>
        </w:rPr>
        <w:t>.</w:t>
      </w:r>
    </w:p>
    <w:p w14:paraId="65DDBF16" w14:textId="77777777" w:rsidR="00EF2ADD" w:rsidRPr="008A3DEF" w:rsidRDefault="00EF2ADD" w:rsidP="001A7452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4" w:name="_Toc44950999"/>
      <w:r w:rsidRPr="008A3DEF">
        <w:rPr>
          <w:bCs/>
          <w:szCs w:val="24"/>
        </w:rPr>
        <w:t>Objetos da auditoria</w:t>
      </w:r>
      <w:bookmarkEnd w:id="4"/>
    </w:p>
    <w:p w14:paraId="06F89008" w14:textId="427AE56E" w:rsidR="00EF2ADD" w:rsidRPr="008134AF" w:rsidRDefault="00EF2ADD" w:rsidP="00EF2ADD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A situação patrimonial, financeira e orçamentária e outros elementos que são avaliados ou mensurados e reconhecidos </w:t>
      </w:r>
      <w:r w:rsidR="00E824CB" w:rsidRPr="008134AF">
        <w:rPr>
          <w:sz w:val="24"/>
        </w:rPr>
        <w:t xml:space="preserve">pela administração do </w:t>
      </w:r>
      <w:r w:rsidR="00D64BD7" w:rsidRPr="006A2DC9">
        <w:rPr>
          <w:b/>
          <w:sz w:val="24"/>
        </w:rPr>
        <w:t>[</w:t>
      </w:r>
      <w:r w:rsidR="00D64BD7" w:rsidRPr="0068150D">
        <w:rPr>
          <w:b/>
          <w:color w:val="FF0000"/>
          <w:sz w:val="24"/>
        </w:rPr>
        <w:t>SIGLA DA ORGANIZAÇÃO</w:t>
      </w:r>
      <w:r w:rsidR="00D64BD7" w:rsidRPr="006A2DC9">
        <w:rPr>
          <w:b/>
          <w:sz w:val="24"/>
        </w:rPr>
        <w:t>]</w:t>
      </w:r>
      <w:r w:rsidR="00E824CB" w:rsidRPr="006A2DC9">
        <w:rPr>
          <w:b/>
          <w:sz w:val="24"/>
        </w:rPr>
        <w:t>,</w:t>
      </w:r>
      <w:r w:rsidR="00E824CB" w:rsidRPr="008134AF">
        <w:rPr>
          <w:sz w:val="24"/>
        </w:rPr>
        <w:t xml:space="preserve"> apresentados</w:t>
      </w:r>
      <w:r w:rsidR="00A91981" w:rsidRPr="008134AF">
        <w:rPr>
          <w:sz w:val="24"/>
        </w:rPr>
        <w:t xml:space="preserve"> nos balanços patrimonial, orçamentário e na demonstração das variações patrimoniais</w:t>
      </w:r>
      <w:r w:rsidRPr="008134AF">
        <w:rPr>
          <w:sz w:val="24"/>
        </w:rPr>
        <w:t>.</w:t>
      </w:r>
    </w:p>
    <w:p w14:paraId="08BA2FA4" w14:textId="294478EC" w:rsidR="00016C50" w:rsidRPr="008A3DEF" w:rsidRDefault="00FA1182" w:rsidP="00B56F05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5" w:name="_Toc44951000"/>
      <w:r w:rsidRPr="008A3DEF">
        <w:rPr>
          <w:bCs/>
          <w:szCs w:val="24"/>
        </w:rPr>
        <w:t>Identificação das p</w:t>
      </w:r>
      <w:r w:rsidR="00016C50" w:rsidRPr="008A3DEF">
        <w:rPr>
          <w:bCs/>
          <w:szCs w:val="24"/>
        </w:rPr>
        <w:t>arte</w:t>
      </w:r>
      <w:r w:rsidR="00C737C9" w:rsidRPr="008A3DEF">
        <w:rPr>
          <w:bCs/>
          <w:szCs w:val="24"/>
        </w:rPr>
        <w:t>s responsáveis</w:t>
      </w:r>
      <w:bookmarkEnd w:id="5"/>
    </w:p>
    <w:p w14:paraId="69C26AE9" w14:textId="020A2492" w:rsidR="00A91981" w:rsidRPr="0068150D" w:rsidRDefault="00D64BD7" w:rsidP="00E14929">
      <w:pPr>
        <w:spacing w:before="120" w:after="120"/>
        <w:ind w:firstLine="709"/>
        <w:jc w:val="both"/>
        <w:rPr>
          <w:color w:val="FF0000"/>
          <w:sz w:val="24"/>
        </w:rPr>
      </w:pPr>
      <w:r w:rsidRPr="0068150D">
        <w:rPr>
          <w:color w:val="FF0000"/>
          <w:sz w:val="24"/>
        </w:rPr>
        <w:t xml:space="preserve">Exemplo: </w:t>
      </w:r>
      <w:r w:rsidR="00E14929" w:rsidRPr="0068150D">
        <w:rPr>
          <w:color w:val="FF0000"/>
          <w:sz w:val="24"/>
        </w:rPr>
        <w:t>O</w:t>
      </w:r>
      <w:r w:rsidR="006A2DC9" w:rsidRPr="0068150D">
        <w:rPr>
          <w:color w:val="FF0000"/>
          <w:sz w:val="24"/>
        </w:rPr>
        <w:t xml:space="preserve"> (A)</w:t>
      </w:r>
      <w:r w:rsidR="00E14929" w:rsidRPr="0068150D">
        <w:rPr>
          <w:color w:val="FF0000"/>
          <w:sz w:val="24"/>
        </w:rPr>
        <w:t xml:space="preserve"> </w:t>
      </w:r>
      <w:r w:rsidRPr="0068150D">
        <w:rPr>
          <w:b/>
          <w:color w:val="FF0000"/>
          <w:sz w:val="24"/>
        </w:rPr>
        <w:t>[SIGLA DA ORGANIZAÇÃO]</w:t>
      </w:r>
      <w:r w:rsidR="00E14929" w:rsidRPr="0068150D">
        <w:rPr>
          <w:color w:val="FF0000"/>
          <w:sz w:val="24"/>
        </w:rPr>
        <w:t xml:space="preserve"> estrutura-se no modelo de administração em dois</w:t>
      </w:r>
      <w:r w:rsidR="00442898" w:rsidRPr="0068150D">
        <w:rPr>
          <w:color w:val="FF0000"/>
          <w:sz w:val="24"/>
        </w:rPr>
        <w:t> </w:t>
      </w:r>
      <w:r w:rsidR="00E14929" w:rsidRPr="0068150D">
        <w:rPr>
          <w:color w:val="FF0000"/>
          <w:sz w:val="24"/>
        </w:rPr>
        <w:t xml:space="preserve">níveis: </w:t>
      </w:r>
    </w:p>
    <w:p w14:paraId="628C5FA8" w14:textId="634E93B8" w:rsidR="00A91981" w:rsidRPr="0068150D" w:rsidRDefault="00E14929" w:rsidP="00E14929">
      <w:pPr>
        <w:spacing w:before="120" w:after="120"/>
        <w:ind w:firstLine="709"/>
        <w:jc w:val="both"/>
        <w:rPr>
          <w:color w:val="FF0000"/>
          <w:sz w:val="24"/>
        </w:rPr>
      </w:pPr>
      <w:r w:rsidRPr="0068150D">
        <w:rPr>
          <w:color w:val="FF0000"/>
          <w:sz w:val="24"/>
        </w:rPr>
        <w:t xml:space="preserve">(1) o Conselho Deliberativo, órgão de </w:t>
      </w:r>
      <w:r w:rsidR="00932A80" w:rsidRPr="0068150D">
        <w:rPr>
          <w:color w:val="FF0000"/>
          <w:sz w:val="24"/>
        </w:rPr>
        <w:t xml:space="preserve">governança e </w:t>
      </w:r>
      <w:r w:rsidRPr="0068150D">
        <w:rPr>
          <w:color w:val="FF0000"/>
          <w:sz w:val="24"/>
        </w:rPr>
        <w:t xml:space="preserve">deliberação superior constituído </w:t>
      </w:r>
      <w:r w:rsidR="00BE1734" w:rsidRPr="0068150D">
        <w:rPr>
          <w:color w:val="FF0000"/>
          <w:sz w:val="24"/>
        </w:rPr>
        <w:t>por</w:t>
      </w:r>
      <w:r w:rsidRPr="0068150D">
        <w:rPr>
          <w:color w:val="FF0000"/>
          <w:sz w:val="24"/>
        </w:rPr>
        <w:t xml:space="preserve"> </w:t>
      </w:r>
      <w:r w:rsidR="006A2DC9" w:rsidRPr="0068150D">
        <w:rPr>
          <w:b/>
          <w:color w:val="FF0000"/>
          <w:sz w:val="24"/>
        </w:rPr>
        <w:t>XXXXXX</w:t>
      </w:r>
      <w:r w:rsidR="006A2DC9" w:rsidRPr="0068150D">
        <w:rPr>
          <w:color w:val="FF0000"/>
          <w:sz w:val="24"/>
        </w:rPr>
        <w:t xml:space="preserve"> </w:t>
      </w:r>
      <w:r w:rsidRPr="0068150D">
        <w:rPr>
          <w:color w:val="FF0000"/>
          <w:sz w:val="24"/>
        </w:rPr>
        <w:t xml:space="preserve">e presidido pelo </w:t>
      </w:r>
      <w:r w:rsidR="006A2DC9" w:rsidRPr="0068150D">
        <w:rPr>
          <w:b/>
          <w:color w:val="FF0000"/>
          <w:sz w:val="24"/>
        </w:rPr>
        <w:t>XXXXXXXXX</w:t>
      </w:r>
      <w:r w:rsidRPr="0068150D">
        <w:rPr>
          <w:b/>
          <w:color w:val="FF0000"/>
          <w:sz w:val="24"/>
        </w:rPr>
        <w:t xml:space="preserve"> </w:t>
      </w:r>
      <w:r w:rsidRPr="0068150D">
        <w:rPr>
          <w:color w:val="FF0000"/>
          <w:sz w:val="24"/>
        </w:rPr>
        <w:t>(Decreto</w:t>
      </w:r>
      <w:r w:rsidR="006A2DC9" w:rsidRPr="0068150D">
        <w:rPr>
          <w:color w:val="FF0000"/>
          <w:sz w:val="24"/>
        </w:rPr>
        <w:t xml:space="preserve"> </w:t>
      </w:r>
      <w:r w:rsidR="006A2DC9" w:rsidRPr="0068150D">
        <w:rPr>
          <w:b/>
          <w:color w:val="FF0000"/>
          <w:sz w:val="24"/>
        </w:rPr>
        <w:t>XXXXX</w:t>
      </w:r>
      <w:r w:rsidR="006A2DC9" w:rsidRPr="0068150D">
        <w:rPr>
          <w:color w:val="FF0000"/>
          <w:sz w:val="24"/>
        </w:rPr>
        <w:t xml:space="preserve">, LEI </w:t>
      </w:r>
      <w:proofErr w:type="gramStart"/>
      <w:r w:rsidR="006A2DC9" w:rsidRPr="0068150D">
        <w:rPr>
          <w:b/>
          <w:color w:val="FF0000"/>
          <w:sz w:val="24"/>
        </w:rPr>
        <w:t>XXXXX</w:t>
      </w:r>
      <w:r w:rsidR="006A2DC9" w:rsidRPr="0068150D">
        <w:rPr>
          <w:color w:val="FF0000"/>
          <w:sz w:val="24"/>
        </w:rPr>
        <w:t xml:space="preserve"> </w:t>
      </w:r>
      <w:r w:rsidRPr="0068150D">
        <w:rPr>
          <w:color w:val="FF0000"/>
          <w:sz w:val="24"/>
        </w:rPr>
        <w:t>)</w:t>
      </w:r>
      <w:proofErr w:type="gramEnd"/>
      <w:r w:rsidRPr="0068150D">
        <w:rPr>
          <w:color w:val="FF0000"/>
          <w:sz w:val="24"/>
        </w:rPr>
        <w:t xml:space="preserve">; e </w:t>
      </w:r>
    </w:p>
    <w:p w14:paraId="3E3EA944" w14:textId="0DDBBFBD" w:rsidR="00A91981" w:rsidRPr="008134AF" w:rsidRDefault="00186BAB" w:rsidP="00E14929">
      <w:pPr>
        <w:spacing w:before="120" w:after="120"/>
        <w:ind w:firstLine="709"/>
        <w:jc w:val="both"/>
        <w:rPr>
          <w:sz w:val="24"/>
        </w:rPr>
      </w:pPr>
      <w:r w:rsidRPr="0068150D">
        <w:rPr>
          <w:color w:val="FF0000"/>
          <w:sz w:val="24"/>
        </w:rPr>
        <w:t>(</w:t>
      </w:r>
      <w:r w:rsidR="00E14929" w:rsidRPr="0068150D">
        <w:rPr>
          <w:color w:val="FF0000"/>
          <w:sz w:val="24"/>
        </w:rPr>
        <w:t xml:space="preserve">2) </w:t>
      </w:r>
      <w:r w:rsidRPr="0068150D">
        <w:rPr>
          <w:color w:val="FF0000"/>
          <w:sz w:val="24"/>
        </w:rPr>
        <w:t xml:space="preserve">a </w:t>
      </w:r>
      <w:r w:rsidR="000D7548" w:rsidRPr="0068150D">
        <w:rPr>
          <w:color w:val="FF0000"/>
          <w:sz w:val="24"/>
        </w:rPr>
        <w:t>a</w:t>
      </w:r>
      <w:r w:rsidRPr="0068150D">
        <w:rPr>
          <w:color w:val="FF0000"/>
          <w:sz w:val="24"/>
        </w:rPr>
        <w:t>dministração</w:t>
      </w:r>
      <w:r w:rsidR="000D7548" w:rsidRPr="0068150D">
        <w:rPr>
          <w:color w:val="FF0000"/>
          <w:sz w:val="24"/>
        </w:rPr>
        <w:t xml:space="preserve"> </w:t>
      </w:r>
      <w:r w:rsidRPr="0068150D">
        <w:rPr>
          <w:color w:val="FF0000"/>
          <w:sz w:val="24"/>
        </w:rPr>
        <w:t xml:space="preserve">dirigida por </w:t>
      </w:r>
      <w:r w:rsidR="006A2DC9" w:rsidRPr="0068150D">
        <w:rPr>
          <w:b/>
          <w:color w:val="FF0000"/>
          <w:sz w:val="24"/>
        </w:rPr>
        <w:t>XXXXXX</w:t>
      </w:r>
      <w:r w:rsidR="006A2DC9" w:rsidRPr="0068150D">
        <w:rPr>
          <w:color w:val="FF0000"/>
          <w:sz w:val="24"/>
        </w:rPr>
        <w:t xml:space="preserve"> </w:t>
      </w:r>
      <w:r w:rsidRPr="0068150D">
        <w:rPr>
          <w:color w:val="FF0000"/>
          <w:sz w:val="24"/>
        </w:rPr>
        <w:t xml:space="preserve">indicado pelo </w:t>
      </w:r>
      <w:r w:rsidR="006A2DC9" w:rsidRPr="0068150D">
        <w:rPr>
          <w:b/>
          <w:color w:val="FF0000"/>
          <w:sz w:val="24"/>
        </w:rPr>
        <w:t>XXXXX</w:t>
      </w:r>
      <w:r w:rsidR="006A2DC9" w:rsidRPr="0068150D">
        <w:rPr>
          <w:color w:val="FF0000"/>
          <w:sz w:val="24"/>
        </w:rPr>
        <w:t xml:space="preserve"> </w:t>
      </w:r>
      <w:r w:rsidRPr="0068150D">
        <w:rPr>
          <w:color w:val="FF0000"/>
          <w:sz w:val="24"/>
        </w:rPr>
        <w:t xml:space="preserve">(Decreto </w:t>
      </w:r>
      <w:r w:rsidR="006A2DC9" w:rsidRPr="0068150D">
        <w:rPr>
          <w:b/>
          <w:color w:val="FF0000"/>
          <w:sz w:val="24"/>
        </w:rPr>
        <w:t>XXXXXX</w:t>
      </w:r>
      <w:r w:rsidR="00BE1734" w:rsidRPr="0068150D">
        <w:rPr>
          <w:color w:val="FF0000"/>
          <w:sz w:val="24"/>
        </w:rPr>
        <w:t>, Anexo I, art. 3º</w:t>
      </w:r>
      <w:r w:rsidRPr="0068150D">
        <w:rPr>
          <w:color w:val="FF0000"/>
          <w:sz w:val="24"/>
        </w:rPr>
        <w:t>).</w:t>
      </w:r>
      <w:r w:rsidR="00BE1734" w:rsidRPr="008134AF">
        <w:rPr>
          <w:sz w:val="24"/>
        </w:rPr>
        <w:t xml:space="preserve"> </w:t>
      </w:r>
    </w:p>
    <w:p w14:paraId="04F06B80" w14:textId="7EF4CB57" w:rsidR="00B56F05" w:rsidRPr="008A3DEF" w:rsidRDefault="00FA1182" w:rsidP="00B56F05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6" w:name="_Toc44951001"/>
      <w:r w:rsidRPr="008A3DEF">
        <w:rPr>
          <w:bCs/>
          <w:szCs w:val="24"/>
        </w:rPr>
        <w:t>Identificação dos u</w:t>
      </w:r>
      <w:r w:rsidR="00B56F05" w:rsidRPr="008A3DEF">
        <w:rPr>
          <w:bCs/>
          <w:szCs w:val="24"/>
        </w:rPr>
        <w:t>suários previstos</w:t>
      </w:r>
      <w:r w:rsidR="00B51D51" w:rsidRPr="008A3DEF">
        <w:rPr>
          <w:bCs/>
          <w:szCs w:val="24"/>
        </w:rPr>
        <w:t xml:space="preserve"> e relatórios</w:t>
      </w:r>
      <w:bookmarkEnd w:id="6"/>
    </w:p>
    <w:p w14:paraId="36B4FB44" w14:textId="3949B410" w:rsidR="00B51D51" w:rsidRPr="008134AF" w:rsidRDefault="00B51D51" w:rsidP="00B51D51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Os usuários previstos dos relatórios são os administradores</w:t>
      </w:r>
      <w:r w:rsidR="006A2DC9">
        <w:rPr>
          <w:sz w:val="24"/>
        </w:rPr>
        <w:t xml:space="preserve"> (gestores)</w:t>
      </w:r>
      <w:r w:rsidRPr="008134AF">
        <w:rPr>
          <w:sz w:val="24"/>
        </w:rPr>
        <w:t xml:space="preserve"> </w:t>
      </w:r>
      <w:r w:rsidR="00D64BD7">
        <w:rPr>
          <w:sz w:val="24"/>
        </w:rPr>
        <w:t xml:space="preserve">do </w:t>
      </w:r>
      <w:r w:rsidR="00D64BD7" w:rsidRPr="006A2DC9">
        <w:rPr>
          <w:b/>
          <w:sz w:val="24"/>
        </w:rPr>
        <w:t>[</w:t>
      </w:r>
      <w:r w:rsidR="00D64BD7" w:rsidRPr="0068150D">
        <w:rPr>
          <w:b/>
          <w:color w:val="FF0000"/>
          <w:sz w:val="24"/>
        </w:rPr>
        <w:t>sigla da organização]</w:t>
      </w:r>
      <w:r w:rsidRPr="0068150D">
        <w:rPr>
          <w:b/>
          <w:color w:val="FF0000"/>
          <w:sz w:val="24"/>
        </w:rPr>
        <w:t>;</w:t>
      </w:r>
      <w:r w:rsidRPr="0068150D">
        <w:rPr>
          <w:color w:val="FF0000"/>
          <w:sz w:val="24"/>
        </w:rPr>
        <w:t xml:space="preserve"> o </w:t>
      </w:r>
      <w:r w:rsidR="009D129D" w:rsidRPr="0068150D">
        <w:rPr>
          <w:b/>
          <w:color w:val="FF0000"/>
          <w:sz w:val="24"/>
        </w:rPr>
        <w:t>Secretário</w:t>
      </w:r>
      <w:r w:rsidR="00793DED" w:rsidRPr="0068150D">
        <w:rPr>
          <w:b/>
          <w:color w:val="FF0000"/>
          <w:sz w:val="24"/>
        </w:rPr>
        <w:t xml:space="preserve"> do ...</w:t>
      </w:r>
      <w:r w:rsidR="009D129D" w:rsidRPr="0068150D">
        <w:rPr>
          <w:b/>
          <w:color w:val="FF0000"/>
          <w:sz w:val="24"/>
        </w:rPr>
        <w:t>)</w:t>
      </w:r>
      <w:r w:rsidRPr="008134AF">
        <w:rPr>
          <w:sz w:val="24"/>
        </w:rPr>
        <w:t xml:space="preserve">, como autoridade supervisora; </w:t>
      </w:r>
      <w:r w:rsidRPr="0068150D">
        <w:rPr>
          <w:b/>
          <w:color w:val="FF0000"/>
          <w:sz w:val="24"/>
        </w:rPr>
        <w:t xml:space="preserve">o </w:t>
      </w:r>
      <w:r w:rsidR="009D129D" w:rsidRPr="0068150D">
        <w:rPr>
          <w:b/>
          <w:color w:val="FF0000"/>
          <w:sz w:val="24"/>
        </w:rPr>
        <w:t xml:space="preserve">Presidente, Secretário </w:t>
      </w:r>
      <w:r w:rsidR="00D64BD7" w:rsidRPr="0068150D">
        <w:rPr>
          <w:b/>
          <w:color w:val="FF0000"/>
          <w:sz w:val="24"/>
        </w:rPr>
        <w:t>[órgão/entidade]</w:t>
      </w:r>
      <w:r w:rsidRPr="008134AF">
        <w:rPr>
          <w:sz w:val="24"/>
        </w:rPr>
        <w:t xml:space="preserve">, </w:t>
      </w:r>
      <w:r w:rsidR="00EF04D5">
        <w:rPr>
          <w:sz w:val="24"/>
        </w:rPr>
        <w:t>o Conselheiro-Relator</w:t>
      </w:r>
      <w:r w:rsidR="00350A3C">
        <w:rPr>
          <w:sz w:val="24"/>
        </w:rPr>
        <w:t xml:space="preserve"> das contas do </w:t>
      </w:r>
      <w:r w:rsidR="00350A3C" w:rsidRPr="0068150D">
        <w:rPr>
          <w:b/>
          <w:color w:val="FF0000"/>
          <w:sz w:val="24"/>
        </w:rPr>
        <w:t>[órgão/entidade]</w:t>
      </w:r>
      <w:r w:rsidR="00350A3C">
        <w:rPr>
          <w:sz w:val="24"/>
        </w:rPr>
        <w:t xml:space="preserve"> no TCE, </w:t>
      </w:r>
      <w:r w:rsidRPr="008134AF">
        <w:rPr>
          <w:sz w:val="24"/>
        </w:rPr>
        <w:t xml:space="preserve">os quais devem figurar como destinatários do Certificado de Auditoria. Além destes, são também usuários previstos com interesse nos relatórios os parlamentares e as comissões da </w:t>
      </w:r>
      <w:r w:rsidR="009D129D">
        <w:rPr>
          <w:sz w:val="24"/>
        </w:rPr>
        <w:t xml:space="preserve">Assembleia Legislativa do Estado de Goiás </w:t>
      </w:r>
      <w:r w:rsidRPr="008134AF">
        <w:rPr>
          <w:sz w:val="24"/>
        </w:rPr>
        <w:t>ligados à temática</w:t>
      </w:r>
      <w:r w:rsidR="00350A3C">
        <w:rPr>
          <w:sz w:val="24"/>
        </w:rPr>
        <w:t xml:space="preserve"> da(o)</w:t>
      </w:r>
      <w:r w:rsidR="009D129D">
        <w:rPr>
          <w:sz w:val="24"/>
        </w:rPr>
        <w:t xml:space="preserve"> </w:t>
      </w:r>
      <w:bookmarkStart w:id="7" w:name="_GoBack"/>
      <w:r w:rsidR="009D129D" w:rsidRPr="0068150D">
        <w:rPr>
          <w:color w:val="FF0000"/>
          <w:sz w:val="24"/>
        </w:rPr>
        <w:t>XXXXX</w:t>
      </w:r>
      <w:bookmarkEnd w:id="7"/>
      <w:r w:rsidRPr="008134AF">
        <w:rPr>
          <w:sz w:val="24"/>
        </w:rPr>
        <w:t>; a sociedade civil organizada interessada nessa temática; e as partes interessadas</w:t>
      </w:r>
      <w:r w:rsidR="009D129D">
        <w:rPr>
          <w:sz w:val="24"/>
        </w:rPr>
        <w:t xml:space="preserve"> </w:t>
      </w:r>
      <w:r w:rsidR="00350A3C">
        <w:rPr>
          <w:sz w:val="24"/>
        </w:rPr>
        <w:t>nos</w:t>
      </w:r>
      <w:r w:rsidRPr="008134AF">
        <w:rPr>
          <w:sz w:val="24"/>
        </w:rPr>
        <w:t xml:space="preserve"> </w:t>
      </w:r>
      <w:r w:rsidR="009D129D">
        <w:rPr>
          <w:sz w:val="24"/>
        </w:rPr>
        <w:t>E</w:t>
      </w:r>
      <w:r w:rsidR="009D129D" w:rsidRPr="008134AF">
        <w:rPr>
          <w:sz w:val="24"/>
        </w:rPr>
        <w:t>stados</w:t>
      </w:r>
      <w:r w:rsidR="009D129D">
        <w:rPr>
          <w:sz w:val="24"/>
        </w:rPr>
        <w:t>,</w:t>
      </w:r>
      <w:r w:rsidR="009D129D" w:rsidRPr="008134AF">
        <w:rPr>
          <w:sz w:val="24"/>
        </w:rPr>
        <w:t xml:space="preserve"> Municípios</w:t>
      </w:r>
      <w:r w:rsidR="009D129D">
        <w:rPr>
          <w:sz w:val="24"/>
        </w:rPr>
        <w:t xml:space="preserve"> e União</w:t>
      </w:r>
      <w:r w:rsidRPr="008134AF">
        <w:rPr>
          <w:sz w:val="24"/>
        </w:rPr>
        <w:t>, incluindo as</w:t>
      </w:r>
      <w:r w:rsidR="009D129D">
        <w:rPr>
          <w:sz w:val="24"/>
        </w:rPr>
        <w:t xml:space="preserve"> S</w:t>
      </w:r>
      <w:r w:rsidRPr="008134AF">
        <w:rPr>
          <w:sz w:val="24"/>
        </w:rPr>
        <w:t>ecretarias</w:t>
      </w:r>
      <w:r w:rsidR="009D129D">
        <w:rPr>
          <w:sz w:val="24"/>
        </w:rPr>
        <w:t xml:space="preserve"> interessadas</w:t>
      </w:r>
      <w:r w:rsidRPr="008134AF">
        <w:rPr>
          <w:sz w:val="24"/>
        </w:rPr>
        <w:t>.</w:t>
      </w:r>
    </w:p>
    <w:p w14:paraId="1658C028" w14:textId="6C577010" w:rsidR="00B56F05" w:rsidRPr="008134AF" w:rsidRDefault="003A3D73" w:rsidP="00B56F05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Será emitido </w:t>
      </w:r>
      <w:r w:rsidR="00B56F05" w:rsidRPr="008134AF">
        <w:rPr>
          <w:sz w:val="24"/>
          <w:u w:val="single"/>
        </w:rPr>
        <w:t>relatório preliminar</w:t>
      </w:r>
      <w:r w:rsidR="00E835D5" w:rsidRPr="008134AF">
        <w:rPr>
          <w:sz w:val="24"/>
          <w:u w:val="single"/>
        </w:rPr>
        <w:t xml:space="preserve"> de achados</w:t>
      </w:r>
      <w:r w:rsidR="00B56F05" w:rsidRPr="008134AF">
        <w:rPr>
          <w:sz w:val="24"/>
        </w:rPr>
        <w:t>, antes do encerramento do exercício, para comunica</w:t>
      </w:r>
      <w:r w:rsidRPr="008134AF">
        <w:rPr>
          <w:sz w:val="24"/>
        </w:rPr>
        <w:t xml:space="preserve">r </w:t>
      </w:r>
      <w:r w:rsidR="00B56F05" w:rsidRPr="008134AF">
        <w:rPr>
          <w:sz w:val="24"/>
        </w:rPr>
        <w:t>as distorções relevantes identificadas</w:t>
      </w:r>
      <w:r w:rsidR="00E835D5" w:rsidRPr="008134AF">
        <w:rPr>
          <w:sz w:val="24"/>
        </w:rPr>
        <w:t xml:space="preserve"> na fase preliminar da auditoria</w:t>
      </w:r>
      <w:r w:rsidR="00B56F05" w:rsidRPr="008134AF">
        <w:rPr>
          <w:sz w:val="24"/>
        </w:rPr>
        <w:t xml:space="preserve">. O usuário </w:t>
      </w:r>
      <w:r w:rsidR="001974DD" w:rsidRPr="008134AF">
        <w:rPr>
          <w:sz w:val="24"/>
        </w:rPr>
        <w:t xml:space="preserve">previsto </w:t>
      </w:r>
      <w:r w:rsidR="00B56F05" w:rsidRPr="008134AF">
        <w:rPr>
          <w:sz w:val="24"/>
        </w:rPr>
        <w:t xml:space="preserve">deste relatório </w:t>
      </w:r>
      <w:r w:rsidR="001974DD" w:rsidRPr="008134AF">
        <w:rPr>
          <w:sz w:val="24"/>
        </w:rPr>
        <w:t>é a</w:t>
      </w:r>
      <w:r w:rsidR="00B56F05" w:rsidRPr="008134AF">
        <w:rPr>
          <w:sz w:val="24"/>
        </w:rPr>
        <w:t xml:space="preserve"> </w:t>
      </w:r>
      <w:r w:rsidR="001974DD" w:rsidRPr="00EA7A75">
        <w:rPr>
          <w:b/>
          <w:sz w:val="24"/>
        </w:rPr>
        <w:t>A</w:t>
      </w:r>
      <w:r w:rsidR="00AB0760" w:rsidRPr="00EA7A75">
        <w:rPr>
          <w:b/>
          <w:sz w:val="24"/>
        </w:rPr>
        <w:t>dministra</w:t>
      </w:r>
      <w:r w:rsidR="001974DD" w:rsidRPr="00EA7A75">
        <w:rPr>
          <w:b/>
          <w:sz w:val="24"/>
        </w:rPr>
        <w:t>ção</w:t>
      </w:r>
      <w:r w:rsidR="00B56F05" w:rsidRPr="00EA7A75">
        <w:rPr>
          <w:b/>
          <w:sz w:val="24"/>
        </w:rPr>
        <w:t xml:space="preserve"> d</w:t>
      </w:r>
      <w:r w:rsidR="003162FD" w:rsidRPr="00EA7A75">
        <w:rPr>
          <w:b/>
          <w:sz w:val="24"/>
        </w:rPr>
        <w:t>a</w:t>
      </w:r>
      <w:r w:rsidR="00350A3C">
        <w:rPr>
          <w:b/>
          <w:sz w:val="24"/>
        </w:rPr>
        <w:t>(o)</w:t>
      </w:r>
      <w:r w:rsidR="00B56F05" w:rsidRPr="00EA7A75">
        <w:rPr>
          <w:b/>
          <w:sz w:val="24"/>
        </w:rPr>
        <w:t xml:space="preserve"> </w:t>
      </w:r>
      <w:r w:rsidR="00D64BD7" w:rsidRPr="00EA7A75">
        <w:rPr>
          <w:b/>
          <w:sz w:val="24"/>
        </w:rPr>
        <w:t>[SIGLA DA ORGANIZAÇÃO]</w:t>
      </w:r>
      <w:r w:rsidR="00B56F05" w:rsidRPr="00EA7A75">
        <w:rPr>
          <w:b/>
          <w:sz w:val="24"/>
        </w:rPr>
        <w:t>,</w:t>
      </w:r>
      <w:r w:rsidR="00B56F05" w:rsidRPr="008134AF">
        <w:rPr>
          <w:sz w:val="24"/>
        </w:rPr>
        <w:t xml:space="preserve"> com vistas à correção das distorções </w:t>
      </w:r>
      <w:r w:rsidRPr="008134AF">
        <w:rPr>
          <w:sz w:val="24"/>
        </w:rPr>
        <w:t>reportadas</w:t>
      </w:r>
      <w:r w:rsidR="00E835D5" w:rsidRPr="008134AF">
        <w:rPr>
          <w:sz w:val="24"/>
        </w:rPr>
        <w:t xml:space="preserve"> e</w:t>
      </w:r>
      <w:r w:rsidRPr="008134AF">
        <w:rPr>
          <w:sz w:val="24"/>
        </w:rPr>
        <w:t xml:space="preserve"> </w:t>
      </w:r>
      <w:r w:rsidR="00AB0760" w:rsidRPr="008134AF">
        <w:rPr>
          <w:sz w:val="24"/>
        </w:rPr>
        <w:t>apresentação</w:t>
      </w:r>
      <w:r w:rsidR="00B56F05" w:rsidRPr="008134AF">
        <w:rPr>
          <w:sz w:val="24"/>
        </w:rPr>
        <w:t xml:space="preserve"> </w:t>
      </w:r>
      <w:r w:rsidR="00AB0760" w:rsidRPr="008134AF">
        <w:rPr>
          <w:sz w:val="24"/>
        </w:rPr>
        <w:t>de</w:t>
      </w:r>
      <w:r w:rsidRPr="008134AF">
        <w:rPr>
          <w:sz w:val="24"/>
        </w:rPr>
        <w:t xml:space="preserve"> justificativas para </w:t>
      </w:r>
      <w:r w:rsidR="00FA1182" w:rsidRPr="008134AF">
        <w:rPr>
          <w:sz w:val="24"/>
        </w:rPr>
        <w:t xml:space="preserve">as </w:t>
      </w:r>
      <w:r w:rsidRPr="008134AF">
        <w:rPr>
          <w:sz w:val="24"/>
        </w:rPr>
        <w:t>distorções não corrigidas</w:t>
      </w:r>
      <w:r w:rsidR="00B56F05" w:rsidRPr="008134AF">
        <w:rPr>
          <w:sz w:val="24"/>
        </w:rPr>
        <w:t>.</w:t>
      </w:r>
    </w:p>
    <w:p w14:paraId="477EB0B3" w14:textId="57292B46" w:rsidR="00FA1182" w:rsidRPr="008134AF" w:rsidRDefault="00FA1182" w:rsidP="00B56F05">
      <w:pPr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sz w:val="24"/>
        </w:rPr>
        <w:t xml:space="preserve">Após </w:t>
      </w:r>
      <w:r w:rsidR="00E835D5" w:rsidRPr="008134AF">
        <w:rPr>
          <w:sz w:val="24"/>
        </w:rPr>
        <w:t>o</w:t>
      </w:r>
      <w:r w:rsidRPr="008134AF">
        <w:rPr>
          <w:sz w:val="24"/>
        </w:rPr>
        <w:t xml:space="preserve"> encerramento do exercício e </w:t>
      </w:r>
      <w:r w:rsidR="001974DD" w:rsidRPr="008134AF">
        <w:rPr>
          <w:sz w:val="24"/>
        </w:rPr>
        <w:t xml:space="preserve">ao </w:t>
      </w:r>
      <w:r w:rsidR="001974DD" w:rsidRPr="008134AF">
        <w:rPr>
          <w:sz w:val="24"/>
          <w:szCs w:val="24"/>
        </w:rPr>
        <w:t xml:space="preserve">término da fase de execução da auditoria, </w:t>
      </w:r>
      <w:r w:rsidR="00FB6A83" w:rsidRPr="008134AF">
        <w:rPr>
          <w:sz w:val="24"/>
        </w:rPr>
        <w:t xml:space="preserve">será emitido </w:t>
      </w:r>
      <w:r w:rsidR="00FB6A83" w:rsidRPr="00D34548">
        <w:rPr>
          <w:sz w:val="24"/>
          <w:szCs w:val="24"/>
          <w:u w:val="single"/>
        </w:rPr>
        <w:t>relatório de achados</w:t>
      </w:r>
      <w:r w:rsidR="00FB6A83" w:rsidRPr="008134AF">
        <w:rPr>
          <w:sz w:val="24"/>
          <w:szCs w:val="24"/>
        </w:rPr>
        <w:t xml:space="preserve"> para subsidiar a reunião de encerramento para apresentação dos achados</w:t>
      </w:r>
      <w:r w:rsidR="001974DD" w:rsidRPr="008134AF">
        <w:rPr>
          <w:sz w:val="24"/>
          <w:szCs w:val="24"/>
        </w:rPr>
        <w:t xml:space="preserve"> à </w:t>
      </w:r>
      <w:r w:rsidR="00E835D5" w:rsidRPr="008134AF">
        <w:rPr>
          <w:sz w:val="24"/>
          <w:szCs w:val="24"/>
        </w:rPr>
        <w:t>a</w:t>
      </w:r>
      <w:r w:rsidR="001974DD" w:rsidRPr="008134AF">
        <w:rPr>
          <w:sz w:val="24"/>
          <w:szCs w:val="24"/>
        </w:rPr>
        <w:t>dministração</w:t>
      </w:r>
      <w:r w:rsidR="00FB6A83" w:rsidRPr="008134AF">
        <w:rPr>
          <w:sz w:val="24"/>
          <w:szCs w:val="24"/>
        </w:rPr>
        <w:t>, conforme exigido pela NBCTA 260</w:t>
      </w:r>
      <w:r w:rsidR="00204697">
        <w:rPr>
          <w:sz w:val="24"/>
          <w:szCs w:val="24"/>
        </w:rPr>
        <w:t xml:space="preserve"> (R2)</w:t>
      </w:r>
      <w:r w:rsidR="00FB6A83" w:rsidRPr="008134AF">
        <w:rPr>
          <w:sz w:val="24"/>
          <w:szCs w:val="24"/>
        </w:rPr>
        <w:t xml:space="preserve"> (item A4</w:t>
      </w:r>
      <w:r w:rsidR="0001219E">
        <w:rPr>
          <w:sz w:val="24"/>
          <w:szCs w:val="24"/>
        </w:rPr>
        <w:t>9</w:t>
      </w:r>
      <w:r w:rsidR="00FB6A83" w:rsidRPr="008134AF">
        <w:rPr>
          <w:sz w:val="24"/>
          <w:szCs w:val="24"/>
        </w:rPr>
        <w:t xml:space="preserve">,). </w:t>
      </w:r>
      <w:r w:rsidR="00E835D5" w:rsidRPr="008134AF">
        <w:rPr>
          <w:sz w:val="24"/>
          <w:szCs w:val="24"/>
        </w:rPr>
        <w:t>Este</w:t>
      </w:r>
      <w:r w:rsidR="00FB6A83" w:rsidRPr="008134AF">
        <w:rPr>
          <w:sz w:val="24"/>
          <w:szCs w:val="24"/>
        </w:rPr>
        <w:t xml:space="preserve"> relatório deverá apresentar as distorções e os desvios de conformidade identificadas na auditoria, bem como os assuntos que </w:t>
      </w:r>
      <w:r w:rsidR="00FB6A83" w:rsidRPr="008134AF">
        <w:rPr>
          <w:sz w:val="24"/>
          <w:szCs w:val="24"/>
        </w:rPr>
        <w:lastRenderedPageBreak/>
        <w:t xml:space="preserve">exigiram atenção significativa na realização da auditoria, neste caso, com vistas a determinar se haverá </w:t>
      </w:r>
      <w:r w:rsidR="00FB6A83" w:rsidRPr="001B3CDF">
        <w:rPr>
          <w:sz w:val="24"/>
          <w:szCs w:val="24"/>
          <w:u w:val="single"/>
        </w:rPr>
        <w:t>comunicação dos Principais Assuntos de Auditoria</w:t>
      </w:r>
      <w:r w:rsidR="00670FB8" w:rsidRPr="008134AF">
        <w:rPr>
          <w:sz w:val="24"/>
          <w:szCs w:val="24"/>
        </w:rPr>
        <w:t>, de acordo com a NBC TA 701</w:t>
      </w:r>
      <w:r w:rsidR="002C006B">
        <w:rPr>
          <w:sz w:val="24"/>
          <w:szCs w:val="24"/>
        </w:rPr>
        <w:t xml:space="preserve"> (itens 11 ao 17)</w:t>
      </w:r>
      <w:r w:rsidR="00670FB8" w:rsidRPr="008134AF">
        <w:rPr>
          <w:sz w:val="24"/>
          <w:szCs w:val="24"/>
        </w:rPr>
        <w:t>,</w:t>
      </w:r>
      <w:r w:rsidR="00FB6A83" w:rsidRPr="008134AF">
        <w:rPr>
          <w:sz w:val="24"/>
          <w:szCs w:val="24"/>
        </w:rPr>
        <w:t xml:space="preserve"> no Certificado de Auditoria a ser emitido.</w:t>
      </w:r>
    </w:p>
    <w:p w14:paraId="4B353D7B" w14:textId="4480DB7A" w:rsidR="00FB6A83" w:rsidRPr="008134AF" w:rsidRDefault="00FB6A83" w:rsidP="00B56F05">
      <w:pPr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Será entregue, juntamente com o relatório de achados acima referido</w:t>
      </w:r>
      <w:r w:rsidR="008609CF" w:rsidRPr="008134AF">
        <w:rPr>
          <w:sz w:val="24"/>
          <w:szCs w:val="24"/>
        </w:rPr>
        <w:t>: a) o modelo de representação formal prevista na NBC TA 580</w:t>
      </w:r>
      <w:r w:rsidR="000226FE">
        <w:rPr>
          <w:sz w:val="24"/>
          <w:szCs w:val="24"/>
        </w:rPr>
        <w:t xml:space="preserve"> (R1)</w:t>
      </w:r>
      <w:r w:rsidR="008609CF" w:rsidRPr="008134AF">
        <w:rPr>
          <w:sz w:val="24"/>
          <w:szCs w:val="24"/>
        </w:rPr>
        <w:t xml:space="preserve"> </w:t>
      </w:r>
      <w:r w:rsidR="000226FE">
        <w:rPr>
          <w:sz w:val="24"/>
          <w:szCs w:val="24"/>
        </w:rPr>
        <w:t>itens 10, 11 e Apêndice 2</w:t>
      </w:r>
      <w:r w:rsidR="008609CF" w:rsidRPr="008134AF">
        <w:rPr>
          <w:sz w:val="24"/>
          <w:szCs w:val="24"/>
        </w:rPr>
        <w:t xml:space="preserve">, </w:t>
      </w:r>
      <w:r w:rsidR="00670FB8" w:rsidRPr="008134AF">
        <w:rPr>
          <w:sz w:val="24"/>
          <w:szCs w:val="24"/>
        </w:rPr>
        <w:t xml:space="preserve">a ser elaborada pela Administração, </w:t>
      </w:r>
      <w:r w:rsidR="008609CF" w:rsidRPr="008134AF">
        <w:rPr>
          <w:sz w:val="24"/>
          <w:szCs w:val="24"/>
        </w:rPr>
        <w:t>com fundamento nos inc</w:t>
      </w:r>
      <w:r w:rsidR="00D34548">
        <w:rPr>
          <w:sz w:val="24"/>
          <w:szCs w:val="24"/>
        </w:rPr>
        <w:t>iso</w:t>
      </w:r>
      <w:r w:rsidR="008609CF" w:rsidRPr="008134AF">
        <w:rPr>
          <w:sz w:val="24"/>
          <w:szCs w:val="24"/>
        </w:rPr>
        <w:t xml:space="preserve"> III, do art. </w:t>
      </w:r>
      <w:r w:rsidR="003439A6">
        <w:rPr>
          <w:sz w:val="24"/>
          <w:szCs w:val="24"/>
        </w:rPr>
        <w:t>95</w:t>
      </w:r>
      <w:r w:rsidR="008609CF" w:rsidRPr="008134AF">
        <w:rPr>
          <w:sz w:val="24"/>
          <w:szCs w:val="24"/>
        </w:rPr>
        <w:t xml:space="preserve"> da Lei </w:t>
      </w:r>
      <w:r w:rsidR="003439A6">
        <w:rPr>
          <w:sz w:val="24"/>
          <w:szCs w:val="24"/>
        </w:rPr>
        <w:t>16</w:t>
      </w:r>
      <w:r w:rsidR="008609CF" w:rsidRPr="008134AF">
        <w:rPr>
          <w:sz w:val="24"/>
          <w:szCs w:val="24"/>
        </w:rPr>
        <w:t>.</w:t>
      </w:r>
      <w:r w:rsidR="003439A6">
        <w:rPr>
          <w:sz w:val="24"/>
          <w:szCs w:val="24"/>
        </w:rPr>
        <w:t>168</w:t>
      </w:r>
      <w:r w:rsidR="008609CF" w:rsidRPr="008134AF">
        <w:rPr>
          <w:sz w:val="24"/>
          <w:szCs w:val="24"/>
        </w:rPr>
        <w:t xml:space="preserve">, de </w:t>
      </w:r>
      <w:r w:rsidR="003439A6">
        <w:rPr>
          <w:sz w:val="24"/>
          <w:szCs w:val="24"/>
        </w:rPr>
        <w:t>2007</w:t>
      </w:r>
      <w:r w:rsidR="008609CF" w:rsidRPr="008134AF">
        <w:rPr>
          <w:sz w:val="24"/>
          <w:szCs w:val="24"/>
        </w:rPr>
        <w:t xml:space="preserve">, e do art. </w:t>
      </w:r>
      <w:r w:rsidR="003439A6">
        <w:rPr>
          <w:sz w:val="24"/>
          <w:szCs w:val="24"/>
        </w:rPr>
        <w:t>78</w:t>
      </w:r>
      <w:r w:rsidR="008609CF" w:rsidRPr="008134AF">
        <w:rPr>
          <w:sz w:val="24"/>
          <w:szCs w:val="24"/>
        </w:rPr>
        <w:t xml:space="preserve"> do Regimento Interno do TC</w:t>
      </w:r>
      <w:r w:rsidR="003439A6">
        <w:rPr>
          <w:sz w:val="24"/>
          <w:szCs w:val="24"/>
        </w:rPr>
        <w:t>E-GO</w:t>
      </w:r>
      <w:r w:rsidR="008609CF" w:rsidRPr="008134AF">
        <w:rPr>
          <w:sz w:val="24"/>
          <w:szCs w:val="24"/>
        </w:rPr>
        <w:t xml:space="preserve">; </w:t>
      </w:r>
      <w:r w:rsidR="00670FB8" w:rsidRPr="008134AF">
        <w:rPr>
          <w:sz w:val="24"/>
          <w:szCs w:val="24"/>
        </w:rPr>
        <w:t xml:space="preserve">e </w:t>
      </w:r>
      <w:r w:rsidR="006F66BF" w:rsidRPr="008134AF">
        <w:rPr>
          <w:sz w:val="24"/>
          <w:szCs w:val="24"/>
        </w:rPr>
        <w:t>(b)</w:t>
      </w:r>
      <w:r w:rsidR="008609CF" w:rsidRPr="008134AF">
        <w:rPr>
          <w:sz w:val="24"/>
          <w:szCs w:val="24"/>
        </w:rPr>
        <w:t xml:space="preserve">, </w:t>
      </w:r>
      <w:r w:rsidRPr="008134AF">
        <w:rPr>
          <w:sz w:val="24"/>
          <w:szCs w:val="24"/>
        </w:rPr>
        <w:t>se</w:t>
      </w:r>
      <w:r w:rsidR="00E835D5" w:rsidRPr="008134AF">
        <w:rPr>
          <w:sz w:val="24"/>
          <w:szCs w:val="24"/>
        </w:rPr>
        <w:t xml:space="preserve"> for </w:t>
      </w:r>
      <w:r w:rsidRPr="008134AF">
        <w:rPr>
          <w:sz w:val="24"/>
          <w:szCs w:val="24"/>
        </w:rPr>
        <w:t>aplicável</w:t>
      </w:r>
      <w:r w:rsidR="008609CF" w:rsidRPr="008134AF">
        <w:rPr>
          <w:sz w:val="24"/>
          <w:szCs w:val="24"/>
        </w:rPr>
        <w:t>,</w:t>
      </w:r>
      <w:r w:rsidRPr="008134AF">
        <w:rPr>
          <w:sz w:val="24"/>
          <w:szCs w:val="24"/>
        </w:rPr>
        <w:t xml:space="preserve"> a comunicação aos responsáveis pela governança da previsão de modificação da </w:t>
      </w:r>
      <w:r w:rsidRPr="001B3CDF">
        <w:rPr>
          <w:sz w:val="24"/>
          <w:szCs w:val="24"/>
          <w:u w:val="single"/>
        </w:rPr>
        <w:t>opinião sobre as demonstrações contábeis</w:t>
      </w:r>
      <w:r w:rsidRPr="008134AF">
        <w:rPr>
          <w:sz w:val="24"/>
          <w:szCs w:val="24"/>
        </w:rPr>
        <w:t xml:space="preserve"> e sobre a conformidade das transações subjacentes</w:t>
      </w:r>
      <w:r w:rsidR="00E835D5" w:rsidRPr="008134AF">
        <w:rPr>
          <w:sz w:val="24"/>
          <w:szCs w:val="24"/>
        </w:rPr>
        <w:t>,</w:t>
      </w:r>
      <w:r w:rsidRPr="008134AF">
        <w:rPr>
          <w:sz w:val="24"/>
          <w:szCs w:val="24"/>
        </w:rPr>
        <w:t xml:space="preserve"> </w:t>
      </w:r>
      <w:r w:rsidR="00E835D5" w:rsidRPr="008134AF">
        <w:rPr>
          <w:sz w:val="24"/>
          <w:szCs w:val="24"/>
        </w:rPr>
        <w:t xml:space="preserve">bem como </w:t>
      </w:r>
      <w:r w:rsidRPr="008134AF">
        <w:rPr>
          <w:sz w:val="24"/>
          <w:szCs w:val="24"/>
        </w:rPr>
        <w:t xml:space="preserve">o texto proposto para a modificação que constará no Certificado de Auditoria e as circunstâncias que levaram à modificação prevista, conforme estabelecido </w:t>
      </w:r>
      <w:r w:rsidR="002C5333" w:rsidRPr="008134AF">
        <w:rPr>
          <w:sz w:val="24"/>
          <w:szCs w:val="24"/>
        </w:rPr>
        <w:t xml:space="preserve">na NBCTA 705 </w:t>
      </w:r>
      <w:r w:rsidR="00D34548">
        <w:rPr>
          <w:sz w:val="24"/>
          <w:szCs w:val="24"/>
        </w:rPr>
        <w:t>,</w:t>
      </w:r>
      <w:r w:rsidR="002C5333" w:rsidRPr="008134AF">
        <w:rPr>
          <w:sz w:val="24"/>
          <w:szCs w:val="24"/>
        </w:rPr>
        <w:t>item 30</w:t>
      </w:r>
      <w:r w:rsidRPr="008134AF">
        <w:rPr>
          <w:sz w:val="24"/>
          <w:szCs w:val="24"/>
        </w:rPr>
        <w:t>.</w:t>
      </w:r>
    </w:p>
    <w:p w14:paraId="1365E5E8" w14:textId="1CA12A45" w:rsidR="001974DD" w:rsidRPr="008134AF" w:rsidRDefault="00246536" w:rsidP="00B56F05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A</w:t>
      </w:r>
      <w:r w:rsidR="001974DD" w:rsidRPr="008134AF">
        <w:rPr>
          <w:sz w:val="24"/>
        </w:rPr>
        <w:t xml:space="preserve">té </w:t>
      </w:r>
      <w:r w:rsidR="008B41E7" w:rsidRPr="008134AF">
        <w:rPr>
          <w:sz w:val="24"/>
        </w:rPr>
        <w:t>a</w:t>
      </w:r>
      <w:r w:rsidR="001974DD" w:rsidRPr="008134AF">
        <w:rPr>
          <w:sz w:val="24"/>
        </w:rPr>
        <w:t xml:space="preserve"> </w:t>
      </w:r>
      <w:r w:rsidR="008B41E7" w:rsidRPr="008134AF">
        <w:rPr>
          <w:sz w:val="24"/>
        </w:rPr>
        <w:t>data</w:t>
      </w:r>
      <w:r w:rsidR="001974DD" w:rsidRPr="008134AF">
        <w:rPr>
          <w:sz w:val="24"/>
        </w:rPr>
        <w:t xml:space="preserve"> estabelecid</w:t>
      </w:r>
      <w:r w:rsidR="008B41E7" w:rsidRPr="008134AF">
        <w:rPr>
          <w:sz w:val="24"/>
        </w:rPr>
        <w:t>a</w:t>
      </w:r>
      <w:r w:rsidR="001974DD" w:rsidRPr="008134AF">
        <w:rPr>
          <w:sz w:val="24"/>
        </w:rPr>
        <w:t xml:space="preserve"> pelo TC</w:t>
      </w:r>
      <w:r w:rsidR="003439A6">
        <w:rPr>
          <w:sz w:val="24"/>
        </w:rPr>
        <w:t>E – GO</w:t>
      </w:r>
      <w:r w:rsidR="001974DD" w:rsidRPr="008134AF">
        <w:rPr>
          <w:sz w:val="24"/>
        </w:rPr>
        <w:t xml:space="preserve"> para a publicação das demonstrações contábeis e do relatório de gestão, será emitido</w:t>
      </w:r>
      <w:r w:rsidRPr="008134AF">
        <w:rPr>
          <w:sz w:val="24"/>
        </w:rPr>
        <w:t xml:space="preserve"> o</w:t>
      </w:r>
      <w:r w:rsidR="001974DD" w:rsidRPr="008134AF">
        <w:rPr>
          <w:sz w:val="24"/>
        </w:rPr>
        <w:t xml:space="preserve"> </w:t>
      </w:r>
      <w:r w:rsidRPr="008134AF">
        <w:rPr>
          <w:sz w:val="24"/>
          <w:szCs w:val="24"/>
          <w:u w:val="single"/>
        </w:rPr>
        <w:t>Certificado de Auditoria</w:t>
      </w:r>
      <w:r w:rsidRPr="008134AF">
        <w:rPr>
          <w:sz w:val="24"/>
          <w:szCs w:val="24"/>
        </w:rPr>
        <w:t xml:space="preserve">, nos termos do inc. </w:t>
      </w:r>
      <w:r w:rsidR="00980FDB">
        <w:rPr>
          <w:sz w:val="24"/>
          <w:szCs w:val="24"/>
        </w:rPr>
        <w:t>IV</w:t>
      </w:r>
      <w:r w:rsidRPr="008134AF">
        <w:rPr>
          <w:sz w:val="24"/>
          <w:szCs w:val="24"/>
        </w:rPr>
        <w:t xml:space="preserve">, do art. </w:t>
      </w:r>
      <w:r w:rsidR="00980FDB">
        <w:rPr>
          <w:sz w:val="24"/>
          <w:szCs w:val="24"/>
        </w:rPr>
        <w:t>61</w:t>
      </w:r>
      <w:r w:rsidRPr="008134AF">
        <w:rPr>
          <w:sz w:val="24"/>
          <w:szCs w:val="24"/>
        </w:rPr>
        <w:t xml:space="preserve">, e inc. </w:t>
      </w:r>
      <w:r w:rsidR="00980FDB">
        <w:rPr>
          <w:sz w:val="24"/>
          <w:szCs w:val="24"/>
        </w:rPr>
        <w:t>II</w:t>
      </w:r>
      <w:r w:rsidRPr="008134AF">
        <w:rPr>
          <w:sz w:val="24"/>
          <w:szCs w:val="24"/>
        </w:rPr>
        <w:t>, do art. </w:t>
      </w:r>
      <w:r w:rsidR="00980FDB">
        <w:rPr>
          <w:sz w:val="24"/>
          <w:szCs w:val="24"/>
        </w:rPr>
        <w:t>42-A</w:t>
      </w:r>
      <w:r w:rsidRPr="008134AF">
        <w:rPr>
          <w:sz w:val="24"/>
          <w:szCs w:val="24"/>
        </w:rPr>
        <w:t>, da Lei </w:t>
      </w:r>
      <w:r w:rsidR="00980FDB">
        <w:rPr>
          <w:sz w:val="24"/>
          <w:szCs w:val="24"/>
        </w:rPr>
        <w:t>16.168</w:t>
      </w:r>
      <w:r w:rsidRPr="008134AF">
        <w:rPr>
          <w:sz w:val="24"/>
          <w:szCs w:val="24"/>
        </w:rPr>
        <w:t>, de</w:t>
      </w:r>
      <w:r w:rsidR="00980FDB">
        <w:rPr>
          <w:sz w:val="24"/>
          <w:szCs w:val="24"/>
        </w:rPr>
        <w:t xml:space="preserve"> 2007</w:t>
      </w:r>
      <w:r w:rsidRPr="008134AF">
        <w:rPr>
          <w:sz w:val="24"/>
          <w:szCs w:val="24"/>
        </w:rPr>
        <w:t>,</w:t>
      </w:r>
      <w:r w:rsidR="001974DD" w:rsidRPr="008134AF">
        <w:rPr>
          <w:sz w:val="24"/>
        </w:rPr>
        <w:t xml:space="preserve"> para expressar a opinião de auditoria (parecer do dirigente do órgão de controle interno) e se, aplicável, comunicar os </w:t>
      </w:r>
      <w:r w:rsidR="001974DD" w:rsidRPr="008134AF">
        <w:rPr>
          <w:sz w:val="24"/>
          <w:szCs w:val="24"/>
        </w:rPr>
        <w:t>Principais Assuntos de Auditoria no Certificado de</w:t>
      </w:r>
      <w:r w:rsidR="00AB332D">
        <w:rPr>
          <w:sz w:val="24"/>
          <w:szCs w:val="24"/>
        </w:rPr>
        <w:t> </w:t>
      </w:r>
      <w:r w:rsidR="001974DD" w:rsidRPr="008134AF">
        <w:rPr>
          <w:sz w:val="24"/>
          <w:szCs w:val="24"/>
        </w:rPr>
        <w:t>Auditoria</w:t>
      </w:r>
      <w:r w:rsidR="001974DD" w:rsidRPr="008134AF">
        <w:rPr>
          <w:sz w:val="24"/>
        </w:rPr>
        <w:t>.</w:t>
      </w:r>
    </w:p>
    <w:p w14:paraId="65D069EA" w14:textId="70D5F972" w:rsidR="00E824CB" w:rsidRPr="008134AF" w:rsidRDefault="008B41E7" w:rsidP="00B56F05">
      <w:pPr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sz w:val="24"/>
        </w:rPr>
        <w:t>Até a data estabelecida pelo TC</w:t>
      </w:r>
      <w:r w:rsidR="00EE5D7A">
        <w:rPr>
          <w:sz w:val="24"/>
        </w:rPr>
        <w:t>E</w:t>
      </w:r>
      <w:r w:rsidR="00222021">
        <w:rPr>
          <w:sz w:val="24"/>
        </w:rPr>
        <w:t>-GO</w:t>
      </w:r>
      <w:r w:rsidRPr="008134AF">
        <w:rPr>
          <w:sz w:val="24"/>
        </w:rPr>
        <w:t xml:space="preserve"> para o</w:t>
      </w:r>
      <w:r w:rsidRPr="008134AF">
        <w:rPr>
          <w:sz w:val="24"/>
          <w:szCs w:val="24"/>
        </w:rPr>
        <w:t xml:space="preserve"> órgão de controle interno apresentar as peças de sua responsabilidade, s</w:t>
      </w:r>
      <w:r w:rsidR="006C2F43" w:rsidRPr="008134AF">
        <w:rPr>
          <w:sz w:val="24"/>
          <w:szCs w:val="24"/>
        </w:rPr>
        <w:t>erá emitido</w:t>
      </w:r>
      <w:r w:rsidR="003A3D73" w:rsidRPr="008134AF">
        <w:rPr>
          <w:sz w:val="24"/>
          <w:szCs w:val="24"/>
        </w:rPr>
        <w:t xml:space="preserve"> </w:t>
      </w:r>
      <w:r w:rsidR="003A3D73" w:rsidRPr="008134AF">
        <w:rPr>
          <w:sz w:val="24"/>
          <w:szCs w:val="24"/>
          <w:u w:val="single"/>
        </w:rPr>
        <w:t xml:space="preserve">relatório </w:t>
      </w:r>
      <w:r w:rsidR="006F66BF" w:rsidRPr="008134AF">
        <w:rPr>
          <w:sz w:val="24"/>
          <w:szCs w:val="24"/>
          <w:u w:val="single"/>
        </w:rPr>
        <w:t>de auditoria</w:t>
      </w:r>
      <w:r w:rsidR="003A3D73" w:rsidRPr="008134AF">
        <w:rPr>
          <w:sz w:val="24"/>
          <w:szCs w:val="24"/>
        </w:rPr>
        <w:t xml:space="preserve">, </w:t>
      </w:r>
      <w:r w:rsidR="006F66BF" w:rsidRPr="008134AF">
        <w:rPr>
          <w:sz w:val="24"/>
          <w:szCs w:val="24"/>
        </w:rPr>
        <w:t xml:space="preserve">em formato longo, </w:t>
      </w:r>
      <w:r w:rsidR="00B51D51" w:rsidRPr="008134AF">
        <w:rPr>
          <w:sz w:val="24"/>
          <w:szCs w:val="24"/>
        </w:rPr>
        <w:t xml:space="preserve">previamente submetido a </w:t>
      </w:r>
      <w:r w:rsidR="00B51D51" w:rsidRPr="008134AF">
        <w:rPr>
          <w:sz w:val="24"/>
          <w:szCs w:val="24"/>
          <w:u w:val="single"/>
        </w:rPr>
        <w:t>comentários de gestores</w:t>
      </w:r>
      <w:r w:rsidR="00B51D51" w:rsidRPr="008134AF">
        <w:rPr>
          <w:sz w:val="24"/>
          <w:szCs w:val="24"/>
        </w:rPr>
        <w:t xml:space="preserve">, conforme exigido pelos </w:t>
      </w:r>
      <w:r w:rsidR="00793DED" w:rsidRPr="008134AF">
        <w:rPr>
          <w:sz w:val="24"/>
          <w:szCs w:val="24"/>
        </w:rPr>
        <w:t>itens</w:t>
      </w:r>
      <w:r w:rsidR="00900DD6">
        <w:rPr>
          <w:sz w:val="24"/>
          <w:szCs w:val="24"/>
        </w:rPr>
        <w:t xml:space="preserve"> 29 da </w:t>
      </w:r>
      <w:r w:rsidR="008D4D5C" w:rsidRPr="008D4D5C">
        <w:rPr>
          <w:sz w:val="24"/>
          <w:szCs w:val="24"/>
        </w:rPr>
        <w:t>NBASP 300</w:t>
      </w:r>
      <w:r w:rsidR="00900DD6">
        <w:rPr>
          <w:sz w:val="24"/>
          <w:szCs w:val="24"/>
        </w:rPr>
        <w:t>,</w:t>
      </w:r>
      <w:r w:rsidR="008D4D5C" w:rsidRPr="008D4D5C">
        <w:rPr>
          <w:sz w:val="24"/>
          <w:szCs w:val="24"/>
        </w:rPr>
        <w:t xml:space="preserve"> </w:t>
      </w:r>
      <w:r w:rsidR="00900DD6">
        <w:rPr>
          <w:sz w:val="24"/>
          <w:szCs w:val="24"/>
        </w:rPr>
        <w:t xml:space="preserve">129 a 132 NBASP </w:t>
      </w:r>
      <w:r w:rsidR="008D4D5C" w:rsidRPr="008D4D5C">
        <w:rPr>
          <w:sz w:val="24"/>
          <w:szCs w:val="24"/>
        </w:rPr>
        <w:t>3000; 210</w:t>
      </w:r>
      <w:r w:rsidR="00900DD6">
        <w:rPr>
          <w:sz w:val="24"/>
          <w:szCs w:val="24"/>
        </w:rPr>
        <w:t xml:space="preserve"> e </w:t>
      </w:r>
      <w:r w:rsidR="008D4D5C" w:rsidRPr="008D4D5C">
        <w:rPr>
          <w:sz w:val="24"/>
          <w:szCs w:val="24"/>
        </w:rPr>
        <w:t>214</w:t>
      </w:r>
      <w:r w:rsidR="00900DD6">
        <w:rPr>
          <w:sz w:val="24"/>
          <w:szCs w:val="24"/>
        </w:rPr>
        <w:t xml:space="preserve"> NBASP 4000</w:t>
      </w:r>
      <w:r w:rsidR="008D4D5C" w:rsidRPr="008D4D5C">
        <w:rPr>
          <w:sz w:val="24"/>
          <w:szCs w:val="24"/>
        </w:rPr>
        <w:t>)</w:t>
      </w:r>
      <w:r w:rsidR="00B51D51" w:rsidRPr="001C48D1">
        <w:rPr>
          <w:b/>
          <w:sz w:val="24"/>
          <w:szCs w:val="24"/>
          <w:highlight w:val="yellow"/>
        </w:rPr>
        <w:t>,</w:t>
      </w:r>
      <w:r w:rsidR="00B51D51" w:rsidRPr="008134AF">
        <w:rPr>
          <w:sz w:val="24"/>
          <w:szCs w:val="24"/>
        </w:rPr>
        <w:t xml:space="preserve"> </w:t>
      </w:r>
      <w:r w:rsidR="00F5003B" w:rsidRPr="008134AF">
        <w:rPr>
          <w:sz w:val="24"/>
          <w:szCs w:val="24"/>
        </w:rPr>
        <w:t xml:space="preserve">para subsidiar a instrução </w:t>
      </w:r>
      <w:r w:rsidR="009F019F" w:rsidRPr="008134AF">
        <w:rPr>
          <w:sz w:val="24"/>
          <w:szCs w:val="24"/>
        </w:rPr>
        <w:t xml:space="preserve">do processo de contas anuais dos responsáveis do </w:t>
      </w:r>
      <w:r w:rsidR="00D64BD7">
        <w:rPr>
          <w:sz w:val="24"/>
          <w:szCs w:val="24"/>
        </w:rPr>
        <w:t>[</w:t>
      </w:r>
      <w:r w:rsidR="00D64BD7" w:rsidRPr="001C48D1">
        <w:rPr>
          <w:b/>
          <w:sz w:val="24"/>
          <w:szCs w:val="24"/>
        </w:rPr>
        <w:t>SIGLA DA ORGANIZAÇÃO</w:t>
      </w:r>
      <w:r w:rsidR="00D64BD7">
        <w:rPr>
          <w:sz w:val="24"/>
          <w:szCs w:val="24"/>
        </w:rPr>
        <w:t>]</w:t>
      </w:r>
      <w:r w:rsidR="009F019F" w:rsidRPr="008134AF">
        <w:rPr>
          <w:sz w:val="24"/>
          <w:szCs w:val="24"/>
        </w:rPr>
        <w:t xml:space="preserve"> para fins de julgamento pelo Tribunal, nos termos do</w:t>
      </w:r>
      <w:r w:rsidR="00EE5D7A">
        <w:rPr>
          <w:sz w:val="24"/>
          <w:szCs w:val="24"/>
        </w:rPr>
        <w:t>s</w:t>
      </w:r>
      <w:r w:rsidR="009F019F" w:rsidRPr="008134AF">
        <w:rPr>
          <w:sz w:val="24"/>
          <w:szCs w:val="24"/>
        </w:rPr>
        <w:t xml:space="preserve"> </w:t>
      </w:r>
      <w:r w:rsidR="009F019F" w:rsidRPr="001C48D1">
        <w:rPr>
          <w:b/>
          <w:sz w:val="24"/>
          <w:szCs w:val="24"/>
        </w:rPr>
        <w:t>art</w:t>
      </w:r>
      <w:r w:rsidR="00EE5D7A">
        <w:rPr>
          <w:b/>
          <w:sz w:val="24"/>
          <w:szCs w:val="24"/>
        </w:rPr>
        <w:t>s</w:t>
      </w:r>
      <w:r w:rsidR="009F019F" w:rsidRPr="001C48D1">
        <w:rPr>
          <w:b/>
          <w:sz w:val="24"/>
          <w:szCs w:val="24"/>
        </w:rPr>
        <w:t xml:space="preserve">. </w:t>
      </w:r>
      <w:r w:rsidR="001C48D1" w:rsidRPr="001C48D1">
        <w:rPr>
          <w:b/>
          <w:sz w:val="24"/>
          <w:szCs w:val="24"/>
        </w:rPr>
        <w:t>7</w:t>
      </w:r>
      <w:r w:rsidR="00EE5D7A">
        <w:rPr>
          <w:b/>
          <w:sz w:val="24"/>
          <w:szCs w:val="24"/>
        </w:rPr>
        <w:t>2</w:t>
      </w:r>
      <w:r w:rsidR="001C48D1" w:rsidRPr="001C48D1">
        <w:rPr>
          <w:b/>
          <w:sz w:val="24"/>
          <w:szCs w:val="24"/>
        </w:rPr>
        <w:t>,</w:t>
      </w:r>
      <w:r w:rsidR="001C48D1">
        <w:rPr>
          <w:b/>
          <w:sz w:val="24"/>
          <w:szCs w:val="24"/>
        </w:rPr>
        <w:t xml:space="preserve"> </w:t>
      </w:r>
      <w:r w:rsidR="001C48D1" w:rsidRPr="001C48D1">
        <w:rPr>
          <w:b/>
          <w:sz w:val="24"/>
          <w:szCs w:val="24"/>
        </w:rPr>
        <w:t>7</w:t>
      </w:r>
      <w:r w:rsidR="00EE5D7A">
        <w:rPr>
          <w:b/>
          <w:sz w:val="24"/>
          <w:szCs w:val="24"/>
        </w:rPr>
        <w:t>3</w:t>
      </w:r>
      <w:r w:rsidR="001C48D1" w:rsidRPr="001C48D1">
        <w:rPr>
          <w:b/>
          <w:sz w:val="24"/>
          <w:szCs w:val="24"/>
        </w:rPr>
        <w:t>e 7</w:t>
      </w:r>
      <w:r w:rsidR="00EE5D7A">
        <w:rPr>
          <w:b/>
          <w:sz w:val="24"/>
          <w:szCs w:val="24"/>
        </w:rPr>
        <w:t>4</w:t>
      </w:r>
      <w:r w:rsidR="009F019F" w:rsidRPr="001C48D1">
        <w:rPr>
          <w:b/>
          <w:sz w:val="24"/>
          <w:szCs w:val="24"/>
        </w:rPr>
        <w:t xml:space="preserve"> da Lei </w:t>
      </w:r>
      <w:r w:rsidR="001C48D1" w:rsidRPr="001C48D1">
        <w:rPr>
          <w:b/>
          <w:sz w:val="24"/>
          <w:szCs w:val="24"/>
        </w:rPr>
        <w:t>16.168/2007</w:t>
      </w:r>
      <w:r w:rsidR="00F5003B" w:rsidRPr="008134AF">
        <w:rPr>
          <w:sz w:val="24"/>
          <w:szCs w:val="24"/>
        </w:rPr>
        <w:t xml:space="preserve"> e </w:t>
      </w:r>
      <w:r w:rsidR="003A3D73" w:rsidRPr="008134AF">
        <w:rPr>
          <w:sz w:val="24"/>
          <w:szCs w:val="24"/>
        </w:rPr>
        <w:t>para</w:t>
      </w:r>
      <w:r w:rsidR="006C2F43" w:rsidRPr="008134AF">
        <w:rPr>
          <w:sz w:val="24"/>
          <w:szCs w:val="24"/>
        </w:rPr>
        <w:t xml:space="preserve"> comunicar aos </w:t>
      </w:r>
      <w:r w:rsidR="00B51D51" w:rsidRPr="008134AF">
        <w:rPr>
          <w:sz w:val="24"/>
        </w:rPr>
        <w:t>usuários previstos</w:t>
      </w:r>
      <w:r w:rsidR="006C2F43" w:rsidRPr="008134AF">
        <w:rPr>
          <w:sz w:val="24"/>
          <w:szCs w:val="24"/>
        </w:rPr>
        <w:t xml:space="preserve"> os objetivos, o escopo, as limitações de escopo, a metodologia utilizada, os achados </w:t>
      </w:r>
      <w:r w:rsidR="00F5003B" w:rsidRPr="008134AF">
        <w:rPr>
          <w:sz w:val="24"/>
          <w:szCs w:val="24"/>
        </w:rPr>
        <w:t xml:space="preserve">e </w:t>
      </w:r>
      <w:r w:rsidR="006C2F43" w:rsidRPr="008134AF">
        <w:rPr>
          <w:sz w:val="24"/>
          <w:szCs w:val="24"/>
        </w:rPr>
        <w:t xml:space="preserve">as conclusões </w:t>
      </w:r>
      <w:r w:rsidR="00F5003B" w:rsidRPr="008134AF">
        <w:rPr>
          <w:sz w:val="24"/>
          <w:szCs w:val="24"/>
        </w:rPr>
        <w:t>de auditoria, bem como</w:t>
      </w:r>
      <w:r w:rsidR="006C2F43" w:rsidRPr="008134AF">
        <w:rPr>
          <w:sz w:val="24"/>
          <w:szCs w:val="24"/>
        </w:rPr>
        <w:t xml:space="preserve"> as propostas de encaminhamento</w:t>
      </w:r>
      <w:r w:rsidR="009F019F" w:rsidRPr="008134AF">
        <w:rPr>
          <w:sz w:val="24"/>
          <w:szCs w:val="24"/>
        </w:rPr>
        <w:t xml:space="preserve"> da equipe.</w:t>
      </w:r>
      <w:r w:rsidR="00A511F0" w:rsidRPr="008134AF">
        <w:rPr>
          <w:sz w:val="24"/>
          <w:szCs w:val="24"/>
        </w:rPr>
        <w:t xml:space="preserve"> </w:t>
      </w:r>
    </w:p>
    <w:p w14:paraId="3E72DE41" w14:textId="77777777" w:rsidR="00A57654" w:rsidRPr="008A3DEF" w:rsidRDefault="00EF2ADD" w:rsidP="009F019F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8" w:name="_Toc44951002"/>
      <w:r w:rsidRPr="008A3DEF">
        <w:rPr>
          <w:bCs/>
          <w:szCs w:val="24"/>
        </w:rPr>
        <w:t>Critérios</w:t>
      </w:r>
      <w:r w:rsidR="00A57654" w:rsidRPr="008A3DEF">
        <w:rPr>
          <w:bCs/>
          <w:szCs w:val="24"/>
        </w:rPr>
        <w:t xml:space="preserve"> de auditoria</w:t>
      </w:r>
      <w:bookmarkEnd w:id="8"/>
    </w:p>
    <w:p w14:paraId="57C52FBD" w14:textId="0D2D6FF0" w:rsidR="001E185A" w:rsidRPr="008134AF" w:rsidRDefault="00591B3A" w:rsidP="00DE6F1F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Como</w:t>
      </w:r>
      <w:r w:rsidR="001E185A" w:rsidRPr="008134AF">
        <w:rPr>
          <w:sz w:val="24"/>
        </w:rPr>
        <w:t xml:space="preserve"> o escopo do trabalho incorpora aspectos de mais de um tipo de auditoria </w:t>
      </w:r>
      <w:r w:rsidRPr="008134AF">
        <w:rPr>
          <w:sz w:val="24"/>
        </w:rPr>
        <w:t>(</w:t>
      </w:r>
      <w:r w:rsidR="001E185A" w:rsidRPr="008134AF">
        <w:rPr>
          <w:sz w:val="24"/>
        </w:rPr>
        <w:t xml:space="preserve">financeira integrada com conformidade), </w:t>
      </w:r>
      <w:r w:rsidRPr="008134AF">
        <w:rPr>
          <w:sz w:val="24"/>
        </w:rPr>
        <w:t xml:space="preserve">com vistas a obter segurança razoável de que as demonstrações auditadas estão livres de distorções relevantes e as transações subjacentes, inclusive atividades e operações decorrentes dos atos de gestão dos responsáveis, estão em conformidade com as leis e os regulamentos aplicáveis ao </w:t>
      </w:r>
      <w:r w:rsidR="00D64BD7" w:rsidRPr="006019B2">
        <w:rPr>
          <w:b/>
          <w:sz w:val="24"/>
        </w:rPr>
        <w:t>[SIGLA DA ORGANIZAÇÃO]</w:t>
      </w:r>
      <w:r w:rsidRPr="006019B2">
        <w:rPr>
          <w:b/>
          <w:sz w:val="24"/>
        </w:rPr>
        <w:t>,</w:t>
      </w:r>
      <w:r w:rsidRPr="008134AF">
        <w:rPr>
          <w:sz w:val="24"/>
        </w:rPr>
        <w:t xml:space="preserve"> os critérios da auditoria se subdividem </w:t>
      </w:r>
      <w:r w:rsidR="009F019F" w:rsidRPr="008134AF">
        <w:rPr>
          <w:sz w:val="24"/>
        </w:rPr>
        <w:t>nos</w:t>
      </w:r>
      <w:r w:rsidRPr="008134AF">
        <w:rPr>
          <w:sz w:val="24"/>
        </w:rPr>
        <w:t xml:space="preserve"> dois grupos indicados a seguir</w:t>
      </w:r>
      <w:r w:rsidR="001E185A" w:rsidRPr="008134AF">
        <w:rPr>
          <w:sz w:val="24"/>
        </w:rPr>
        <w:t>.</w:t>
      </w:r>
    </w:p>
    <w:p w14:paraId="42C5547B" w14:textId="77777777" w:rsidR="00702B3B" w:rsidRPr="008A3DEF" w:rsidRDefault="00F31A76" w:rsidP="00DE6F1F">
      <w:pPr>
        <w:pStyle w:val="Ttulo3"/>
        <w:numPr>
          <w:ilvl w:val="2"/>
          <w:numId w:val="19"/>
        </w:numPr>
        <w:spacing w:before="120" w:after="120"/>
        <w:rPr>
          <w:b/>
          <w:bCs/>
          <w:iCs/>
          <w:szCs w:val="24"/>
        </w:rPr>
      </w:pPr>
      <w:bookmarkStart w:id="9" w:name="_Toc44951003"/>
      <w:r w:rsidRPr="008A3DEF">
        <w:rPr>
          <w:b/>
          <w:bCs/>
          <w:iCs/>
          <w:szCs w:val="24"/>
        </w:rPr>
        <w:t xml:space="preserve">Estrutura de </w:t>
      </w:r>
      <w:r w:rsidR="001E185A" w:rsidRPr="008A3DEF">
        <w:rPr>
          <w:b/>
          <w:bCs/>
          <w:iCs/>
          <w:szCs w:val="24"/>
        </w:rPr>
        <w:t>R</w:t>
      </w:r>
      <w:r w:rsidRPr="008A3DEF">
        <w:rPr>
          <w:b/>
          <w:bCs/>
          <w:iCs/>
          <w:szCs w:val="24"/>
        </w:rPr>
        <w:t xml:space="preserve">elatório </w:t>
      </w:r>
      <w:r w:rsidR="001E185A" w:rsidRPr="008A3DEF">
        <w:rPr>
          <w:b/>
          <w:bCs/>
          <w:iCs/>
          <w:szCs w:val="24"/>
        </w:rPr>
        <w:t>F</w:t>
      </w:r>
      <w:r w:rsidR="00702B3B" w:rsidRPr="008A3DEF">
        <w:rPr>
          <w:b/>
          <w:bCs/>
          <w:iCs/>
          <w:szCs w:val="24"/>
        </w:rPr>
        <w:t>inanceiro</w:t>
      </w:r>
      <w:r w:rsidR="00E93F1B" w:rsidRPr="008A3DEF">
        <w:rPr>
          <w:b/>
          <w:bCs/>
          <w:iCs/>
          <w:szCs w:val="24"/>
        </w:rPr>
        <w:t xml:space="preserve"> </w:t>
      </w:r>
      <w:r w:rsidR="00F766C7" w:rsidRPr="008A3DEF">
        <w:rPr>
          <w:b/>
          <w:bCs/>
          <w:iCs/>
          <w:szCs w:val="24"/>
        </w:rPr>
        <w:t>A</w:t>
      </w:r>
      <w:r w:rsidR="00E93F1B" w:rsidRPr="008A3DEF">
        <w:rPr>
          <w:b/>
          <w:bCs/>
          <w:iCs/>
          <w:szCs w:val="24"/>
        </w:rPr>
        <w:t>plicável</w:t>
      </w:r>
      <w:bookmarkEnd w:id="9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12CED" w:rsidRPr="008134AF" w14:paraId="6018B9C2" w14:textId="77777777" w:rsidTr="0042187A">
        <w:tc>
          <w:tcPr>
            <w:tcW w:w="9639" w:type="dxa"/>
            <w:shd w:val="clear" w:color="auto" w:fill="BDD6EE"/>
            <w:vAlign w:val="center"/>
          </w:tcPr>
          <w:p w14:paraId="2746BEF6" w14:textId="41D92C05" w:rsidR="00E12CED" w:rsidRPr="008134AF" w:rsidRDefault="00183842" w:rsidP="0061760F">
            <w:pPr>
              <w:spacing w:before="60" w:after="60"/>
              <w:jc w:val="both"/>
              <w:rPr>
                <w:sz w:val="22"/>
              </w:rPr>
            </w:pPr>
            <w:r w:rsidRPr="008134AF">
              <w:rPr>
                <w:color w:val="000000"/>
                <w:sz w:val="22"/>
                <w:szCs w:val="22"/>
              </w:rPr>
              <w:t xml:space="preserve">A </w:t>
            </w:r>
            <w:r w:rsidR="0061760F" w:rsidRPr="008134AF">
              <w:rPr>
                <w:color w:val="000000"/>
                <w:sz w:val="22"/>
                <w:szCs w:val="22"/>
              </w:rPr>
              <w:t>E</w:t>
            </w:r>
            <w:r w:rsidR="00591B3A" w:rsidRPr="008134AF">
              <w:rPr>
                <w:color w:val="000000"/>
                <w:sz w:val="22"/>
                <w:szCs w:val="22"/>
              </w:rPr>
              <w:t xml:space="preserve">strutura de </w:t>
            </w:r>
            <w:r w:rsidR="0061760F" w:rsidRPr="008134AF">
              <w:rPr>
                <w:color w:val="000000"/>
                <w:sz w:val="22"/>
                <w:szCs w:val="22"/>
              </w:rPr>
              <w:t>R</w:t>
            </w:r>
            <w:r w:rsidR="00591B3A" w:rsidRPr="008134AF">
              <w:rPr>
                <w:color w:val="000000"/>
                <w:sz w:val="22"/>
                <w:szCs w:val="22"/>
              </w:rPr>
              <w:t xml:space="preserve">elatório </w:t>
            </w:r>
            <w:r w:rsidR="0061760F" w:rsidRPr="008134AF">
              <w:rPr>
                <w:color w:val="000000"/>
                <w:sz w:val="22"/>
                <w:szCs w:val="22"/>
              </w:rPr>
              <w:t>F</w:t>
            </w:r>
            <w:r w:rsidR="00591B3A" w:rsidRPr="008134AF">
              <w:rPr>
                <w:color w:val="000000"/>
                <w:sz w:val="22"/>
                <w:szCs w:val="22"/>
              </w:rPr>
              <w:t xml:space="preserve">inanceiro </w:t>
            </w:r>
            <w:r w:rsidR="0061760F" w:rsidRPr="008134AF">
              <w:rPr>
                <w:color w:val="000000"/>
                <w:sz w:val="22"/>
                <w:szCs w:val="22"/>
              </w:rPr>
              <w:t>A</w:t>
            </w:r>
            <w:r w:rsidR="00591B3A" w:rsidRPr="008134AF">
              <w:rPr>
                <w:color w:val="000000"/>
                <w:sz w:val="22"/>
                <w:szCs w:val="22"/>
              </w:rPr>
              <w:t xml:space="preserve">plicável para a elaboração das demonstrações </w:t>
            </w:r>
            <w:r w:rsidR="003B17B8" w:rsidRPr="008134AF">
              <w:rPr>
                <w:color w:val="000000"/>
                <w:sz w:val="22"/>
                <w:szCs w:val="22"/>
              </w:rPr>
              <w:t>contábeis</w:t>
            </w:r>
            <w:r w:rsidRPr="008134AF">
              <w:rPr>
                <w:color w:val="000000"/>
                <w:sz w:val="22"/>
                <w:szCs w:val="22"/>
              </w:rPr>
              <w:t xml:space="preserve"> do setor público inclui</w:t>
            </w:r>
            <w:r w:rsidR="00591B3A" w:rsidRPr="008134AF">
              <w:rPr>
                <w:color w:val="000000"/>
                <w:sz w:val="22"/>
                <w:szCs w:val="22"/>
              </w:rPr>
              <w:t>:</w:t>
            </w:r>
          </w:p>
        </w:tc>
      </w:tr>
      <w:tr w:rsidR="00E12CED" w:rsidRPr="008134AF" w14:paraId="6FD53584" w14:textId="77777777" w:rsidTr="0042187A">
        <w:tc>
          <w:tcPr>
            <w:tcW w:w="9639" w:type="dxa"/>
            <w:shd w:val="clear" w:color="auto" w:fill="auto"/>
            <w:vAlign w:val="center"/>
          </w:tcPr>
          <w:p w14:paraId="2F9B31E0" w14:textId="77777777" w:rsidR="00E12CED" w:rsidRPr="00DF1B87" w:rsidRDefault="00E12CED" w:rsidP="003B17B8">
            <w:pPr>
              <w:spacing w:before="80" w:after="80"/>
              <w:jc w:val="both"/>
              <w:rPr>
                <w:b/>
                <w:sz w:val="22"/>
              </w:rPr>
            </w:pPr>
            <w:r w:rsidRPr="00DF1B87">
              <w:rPr>
                <w:b/>
                <w:sz w:val="22"/>
              </w:rPr>
              <w:t>Lei 4.320/1964</w:t>
            </w:r>
          </w:p>
        </w:tc>
      </w:tr>
      <w:tr w:rsidR="00A511F0" w:rsidRPr="008134AF" w14:paraId="10E06726" w14:textId="77777777" w:rsidTr="0042187A">
        <w:tc>
          <w:tcPr>
            <w:tcW w:w="9639" w:type="dxa"/>
            <w:shd w:val="clear" w:color="auto" w:fill="auto"/>
            <w:vAlign w:val="center"/>
          </w:tcPr>
          <w:p w14:paraId="6172EC4E" w14:textId="0EDC89AE" w:rsidR="00A511F0" w:rsidRPr="00DF1B87" w:rsidRDefault="00A511F0" w:rsidP="003B17B8">
            <w:pPr>
              <w:spacing w:before="80" w:after="80"/>
              <w:jc w:val="both"/>
              <w:rPr>
                <w:b/>
                <w:sz w:val="22"/>
              </w:rPr>
            </w:pPr>
            <w:r w:rsidRPr="00DF1B87">
              <w:rPr>
                <w:b/>
                <w:color w:val="000000"/>
                <w:sz w:val="22"/>
                <w:szCs w:val="22"/>
              </w:rPr>
              <w:t>Manual de Contabilidade Aplicada ao Setor Público – MCASP</w:t>
            </w:r>
            <w:r w:rsidRPr="00DF1B87">
              <w:rPr>
                <w:b/>
                <w:sz w:val="22"/>
              </w:rPr>
              <w:t xml:space="preserve"> </w:t>
            </w:r>
            <w:r w:rsidR="006019B2" w:rsidRPr="00DF1B87">
              <w:rPr>
                <w:b/>
                <w:sz w:val="22"/>
              </w:rPr>
              <w:t>9</w:t>
            </w:r>
            <w:r w:rsidRPr="00DF1B87">
              <w:rPr>
                <w:b/>
                <w:strike/>
                <w:sz w:val="22"/>
              </w:rPr>
              <w:t>ª</w:t>
            </w:r>
            <w:r w:rsidRPr="00DF1B87">
              <w:rPr>
                <w:b/>
                <w:sz w:val="22"/>
              </w:rPr>
              <w:t xml:space="preserve"> edição </w:t>
            </w:r>
          </w:p>
        </w:tc>
      </w:tr>
      <w:tr w:rsidR="00A511F0" w:rsidRPr="008134AF" w14:paraId="6F53DF18" w14:textId="77777777" w:rsidTr="0042187A">
        <w:tc>
          <w:tcPr>
            <w:tcW w:w="9639" w:type="dxa"/>
            <w:shd w:val="clear" w:color="auto" w:fill="auto"/>
            <w:vAlign w:val="center"/>
          </w:tcPr>
          <w:p w14:paraId="0BE1C51F" w14:textId="29B61BFE" w:rsidR="00A511F0" w:rsidRPr="00DF1B87" w:rsidRDefault="00A511F0" w:rsidP="003B17B8">
            <w:pPr>
              <w:spacing w:before="80" w:after="80"/>
              <w:jc w:val="both"/>
              <w:rPr>
                <w:b/>
                <w:sz w:val="22"/>
              </w:rPr>
            </w:pPr>
            <w:r w:rsidRPr="00DF1B87">
              <w:rPr>
                <w:b/>
                <w:color w:val="000000"/>
                <w:sz w:val="22"/>
                <w:szCs w:val="22"/>
              </w:rPr>
              <w:t>Normas Brasileiras de Contabilidade Aplicadas ao Setor Público - NBC TSP</w:t>
            </w:r>
          </w:p>
        </w:tc>
      </w:tr>
      <w:tr w:rsidR="00A511F0" w:rsidRPr="006019B2" w14:paraId="1C3BDECC" w14:textId="77777777" w:rsidTr="0042187A">
        <w:tc>
          <w:tcPr>
            <w:tcW w:w="9639" w:type="dxa"/>
            <w:shd w:val="clear" w:color="auto" w:fill="auto"/>
            <w:vAlign w:val="center"/>
          </w:tcPr>
          <w:p w14:paraId="7FA29BB1" w14:textId="17AA3C00" w:rsidR="00A511F0" w:rsidRPr="006019B2" w:rsidRDefault="00A511F0" w:rsidP="006019B2">
            <w:pPr>
              <w:spacing w:before="80" w:after="80"/>
              <w:jc w:val="both"/>
              <w:rPr>
                <w:b/>
                <w:sz w:val="22"/>
              </w:rPr>
            </w:pPr>
            <w:r w:rsidRPr="00DF1B87">
              <w:rPr>
                <w:b/>
                <w:sz w:val="22"/>
              </w:rPr>
              <w:t xml:space="preserve">Decreto </w:t>
            </w:r>
            <w:r w:rsidR="006019B2" w:rsidRPr="00DF1B87">
              <w:rPr>
                <w:b/>
                <w:sz w:val="22"/>
              </w:rPr>
              <w:t>9.943/2021</w:t>
            </w:r>
            <w:r w:rsidRPr="00DF1B87">
              <w:rPr>
                <w:b/>
                <w:sz w:val="22"/>
              </w:rPr>
              <w:t xml:space="preserve"> </w:t>
            </w:r>
            <w:r w:rsidRPr="006019B2">
              <w:rPr>
                <w:b/>
                <w:sz w:val="22"/>
                <w:highlight w:val="yellow"/>
              </w:rPr>
              <w:t>(</w:t>
            </w:r>
            <w:r w:rsidR="006019B2" w:rsidRPr="006019B2">
              <w:rPr>
                <w:b/>
                <w:sz w:val="22"/>
              </w:rPr>
              <w:t>programação e execução</w:t>
            </w:r>
            <w:r w:rsidR="006019B2">
              <w:rPr>
                <w:b/>
                <w:sz w:val="22"/>
              </w:rPr>
              <w:t xml:space="preserve"> </w:t>
            </w:r>
            <w:r w:rsidR="006019B2" w:rsidRPr="006019B2">
              <w:rPr>
                <w:b/>
                <w:sz w:val="22"/>
              </w:rPr>
              <w:t>orçamentária e financeira, também</w:t>
            </w:r>
            <w:r w:rsidR="006019B2">
              <w:rPr>
                <w:b/>
                <w:sz w:val="22"/>
              </w:rPr>
              <w:t xml:space="preserve"> </w:t>
            </w:r>
            <w:r w:rsidR="006019B2" w:rsidRPr="006019B2">
              <w:rPr>
                <w:b/>
                <w:sz w:val="22"/>
              </w:rPr>
              <w:t>procedimentos contábeis para o Estado de</w:t>
            </w:r>
            <w:r w:rsidR="006019B2">
              <w:rPr>
                <w:b/>
                <w:sz w:val="22"/>
              </w:rPr>
              <w:t xml:space="preserve"> </w:t>
            </w:r>
            <w:r w:rsidR="006019B2" w:rsidRPr="006019B2">
              <w:rPr>
                <w:b/>
                <w:sz w:val="22"/>
              </w:rPr>
              <w:t>Goiás</w:t>
            </w:r>
            <w:r w:rsidR="006019B2">
              <w:rPr>
                <w:b/>
                <w:sz w:val="22"/>
              </w:rPr>
              <w:t>)</w:t>
            </w:r>
          </w:p>
        </w:tc>
      </w:tr>
      <w:tr w:rsidR="00A511F0" w:rsidRPr="008134AF" w14:paraId="67CC9678" w14:textId="77777777" w:rsidTr="0042187A">
        <w:tc>
          <w:tcPr>
            <w:tcW w:w="9639" w:type="dxa"/>
            <w:shd w:val="clear" w:color="auto" w:fill="auto"/>
            <w:vAlign w:val="center"/>
          </w:tcPr>
          <w:p w14:paraId="3FDEF793" w14:textId="0F49B0FA" w:rsidR="00A511F0" w:rsidRPr="008F5C2C" w:rsidRDefault="008F5C2C" w:rsidP="008F5C2C">
            <w:pPr>
              <w:spacing w:before="80" w:after="80"/>
              <w:jc w:val="both"/>
              <w:rPr>
                <w:b/>
                <w:sz w:val="22"/>
              </w:rPr>
            </w:pPr>
            <w:r w:rsidRPr="008F5C2C">
              <w:rPr>
                <w:b/>
                <w:sz w:val="22"/>
              </w:rPr>
              <w:t>Lei 21.792/2023</w:t>
            </w:r>
            <w:r>
              <w:rPr>
                <w:b/>
                <w:sz w:val="22"/>
              </w:rPr>
              <w:t xml:space="preserve"> (</w:t>
            </w:r>
            <w:r w:rsidRPr="008F5C2C">
              <w:rPr>
                <w:b/>
                <w:sz w:val="22"/>
              </w:rPr>
              <w:t>Estabelece a organização administrativa básica</w:t>
            </w:r>
            <w:r>
              <w:rPr>
                <w:b/>
                <w:sz w:val="22"/>
              </w:rPr>
              <w:t xml:space="preserve"> </w:t>
            </w:r>
            <w:r w:rsidRPr="008F5C2C">
              <w:rPr>
                <w:b/>
                <w:sz w:val="22"/>
              </w:rPr>
              <w:t>do Poder Executivo e dá outras providências</w:t>
            </w:r>
            <w:r>
              <w:rPr>
                <w:b/>
                <w:sz w:val="22"/>
              </w:rPr>
              <w:t>)</w:t>
            </w:r>
          </w:p>
        </w:tc>
      </w:tr>
      <w:tr w:rsidR="00E041DA" w:rsidRPr="008134AF" w14:paraId="2EC3FA4B" w14:textId="77777777" w:rsidTr="0042187A">
        <w:tc>
          <w:tcPr>
            <w:tcW w:w="9639" w:type="dxa"/>
            <w:shd w:val="clear" w:color="auto" w:fill="auto"/>
            <w:vAlign w:val="center"/>
          </w:tcPr>
          <w:p w14:paraId="0BD613D8" w14:textId="4F6CCAAC" w:rsidR="00E041DA" w:rsidRPr="00555520" w:rsidRDefault="00555520" w:rsidP="00555520">
            <w:pPr>
              <w:spacing w:before="80" w:after="80"/>
              <w:jc w:val="both"/>
              <w:rPr>
                <w:b/>
                <w:sz w:val="22"/>
              </w:rPr>
            </w:pPr>
            <w:r w:rsidRPr="00DF1B87">
              <w:rPr>
                <w:b/>
                <w:sz w:val="22"/>
                <w:highlight w:val="yellow"/>
              </w:rPr>
              <w:t>Decreto</w:t>
            </w:r>
            <w:r w:rsidR="00E041DA" w:rsidRPr="00DF1B87">
              <w:rPr>
                <w:b/>
                <w:sz w:val="22"/>
                <w:highlight w:val="yellow"/>
              </w:rPr>
              <w:t xml:space="preserve"> </w:t>
            </w:r>
            <w:r w:rsidR="00356F28">
              <w:rPr>
                <w:b/>
                <w:sz w:val="22"/>
                <w:highlight w:val="yellow"/>
              </w:rPr>
              <w:t>n</w:t>
            </w:r>
            <w:r w:rsidR="00E041DA" w:rsidRPr="00DF1B87">
              <w:rPr>
                <w:b/>
                <w:sz w:val="22"/>
                <w:highlight w:val="yellow"/>
              </w:rPr>
              <w:t>º 9.069</w:t>
            </w:r>
            <w:r w:rsidRPr="00DF1B87">
              <w:rPr>
                <w:b/>
                <w:sz w:val="22"/>
                <w:highlight w:val="yellow"/>
              </w:rPr>
              <w:t>/</w:t>
            </w:r>
            <w:r w:rsidR="00E041DA" w:rsidRPr="00DF1B87">
              <w:rPr>
                <w:b/>
                <w:sz w:val="22"/>
                <w:highlight w:val="yellow"/>
              </w:rPr>
              <w:t>2017.</w:t>
            </w:r>
            <w:r w:rsidRPr="00DF1B87">
              <w:rPr>
                <w:b/>
                <w:sz w:val="22"/>
                <w:highlight w:val="yellow"/>
              </w:rPr>
              <w:t xml:space="preserve"> Regulamenta o serviço de contabilidade pública nos órgãos e nas entidades do Estado de Goiás.</w:t>
            </w:r>
          </w:p>
        </w:tc>
      </w:tr>
      <w:tr w:rsidR="00A511F0" w:rsidRPr="008134AF" w14:paraId="299C07E8" w14:textId="77777777" w:rsidTr="0042187A">
        <w:tc>
          <w:tcPr>
            <w:tcW w:w="9639" w:type="dxa"/>
            <w:shd w:val="clear" w:color="auto" w:fill="auto"/>
            <w:vAlign w:val="center"/>
          </w:tcPr>
          <w:p w14:paraId="68629932" w14:textId="02C22F1C" w:rsidR="00A511F0" w:rsidRPr="00DF1B87" w:rsidRDefault="00A511F0" w:rsidP="003B17B8">
            <w:pPr>
              <w:spacing w:before="80" w:after="80"/>
              <w:jc w:val="both"/>
              <w:rPr>
                <w:b/>
                <w:sz w:val="22"/>
              </w:rPr>
            </w:pPr>
            <w:r w:rsidRPr="00DF1B87">
              <w:rPr>
                <w:b/>
                <w:sz w:val="22"/>
              </w:rPr>
              <w:lastRenderedPageBreak/>
              <w:t>Estrutura Conceitual para Elaboração e Divulgação de Informação Contábil de Propósito Geral pelas Entidades do Setor Público</w:t>
            </w:r>
          </w:p>
        </w:tc>
      </w:tr>
      <w:tr w:rsidR="00A511F0" w:rsidRPr="008134AF" w14:paraId="202B56B5" w14:textId="77777777" w:rsidTr="0042187A">
        <w:tc>
          <w:tcPr>
            <w:tcW w:w="9639" w:type="dxa"/>
            <w:shd w:val="clear" w:color="auto" w:fill="auto"/>
            <w:vAlign w:val="center"/>
          </w:tcPr>
          <w:p w14:paraId="61E8199C" w14:textId="3462146F" w:rsidR="00A511F0" w:rsidRPr="008134AF" w:rsidRDefault="00A511F0" w:rsidP="003B17B8">
            <w:pPr>
              <w:spacing w:before="80" w:after="80"/>
              <w:jc w:val="both"/>
              <w:rPr>
                <w:sz w:val="22"/>
              </w:rPr>
            </w:pPr>
            <w:r w:rsidRPr="00DF1B87">
              <w:rPr>
                <w:b/>
                <w:color w:val="000000"/>
                <w:sz w:val="22"/>
                <w:szCs w:val="22"/>
              </w:rPr>
              <w:t xml:space="preserve">Demais normas contábeis emitidas pela Secretaria do </w:t>
            </w:r>
            <w:r w:rsidRPr="00DF1B87">
              <w:rPr>
                <w:b/>
                <w:color w:val="000000"/>
                <w:sz w:val="22"/>
                <w:szCs w:val="22"/>
                <w:highlight w:val="yellow"/>
              </w:rPr>
              <w:t xml:space="preserve">Tesouro </w:t>
            </w:r>
            <w:r w:rsidR="00793DED" w:rsidRPr="00DF1B87">
              <w:rPr>
                <w:b/>
                <w:color w:val="000000"/>
                <w:sz w:val="22"/>
                <w:szCs w:val="22"/>
                <w:highlight w:val="yellow"/>
              </w:rPr>
              <w:t>Nacional</w:t>
            </w:r>
            <w:r w:rsidR="00793DED">
              <w:rPr>
                <w:b/>
                <w:color w:val="000000"/>
                <w:sz w:val="22"/>
                <w:szCs w:val="22"/>
                <w:highlight w:val="yellow"/>
              </w:rPr>
              <w:t xml:space="preserve"> e</w:t>
            </w:r>
            <w:r w:rsidR="00356F28">
              <w:rPr>
                <w:b/>
                <w:color w:val="000000"/>
                <w:sz w:val="22"/>
                <w:szCs w:val="22"/>
                <w:highlight w:val="yellow"/>
              </w:rPr>
              <w:t xml:space="preserve"> Secretaria de Estado da </w:t>
            </w:r>
            <w:r w:rsidR="00DF1B87">
              <w:rPr>
                <w:b/>
                <w:color w:val="000000"/>
                <w:sz w:val="22"/>
                <w:szCs w:val="22"/>
                <w:highlight w:val="yellow"/>
              </w:rPr>
              <w:t>Economia</w:t>
            </w:r>
            <w:r w:rsidRPr="008134AF">
              <w:rPr>
                <w:color w:val="000000"/>
                <w:sz w:val="22"/>
                <w:szCs w:val="22"/>
              </w:rPr>
              <w:t xml:space="preserve"> ou </w:t>
            </w:r>
            <w:r w:rsidRPr="00DF1B87">
              <w:rPr>
                <w:b/>
                <w:color w:val="000000"/>
                <w:sz w:val="22"/>
                <w:szCs w:val="22"/>
              </w:rPr>
              <w:t>disposições de leis e regulamentos aplicáveis especificamente</w:t>
            </w:r>
            <w:r w:rsidRPr="008134AF">
              <w:rPr>
                <w:color w:val="000000"/>
                <w:sz w:val="22"/>
                <w:szCs w:val="22"/>
              </w:rPr>
              <w:t xml:space="preserve"> ao </w:t>
            </w:r>
            <w:r w:rsidR="00D64BD7" w:rsidRPr="00DF1B87">
              <w:rPr>
                <w:b/>
                <w:color w:val="000000"/>
                <w:sz w:val="22"/>
                <w:szCs w:val="22"/>
              </w:rPr>
              <w:t>[SIGLA DA ORGANIZAÇÃO]</w:t>
            </w:r>
            <w:r w:rsidRPr="008134AF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39AA19D9" w14:textId="5E6E4E80" w:rsidR="00A66E6C" w:rsidRPr="008A3DEF" w:rsidRDefault="00A66E6C" w:rsidP="00FC214B">
      <w:pPr>
        <w:pStyle w:val="Ttulo3"/>
        <w:numPr>
          <w:ilvl w:val="2"/>
          <w:numId w:val="19"/>
        </w:numPr>
        <w:spacing w:before="240" w:after="120"/>
        <w:ind w:left="1077"/>
        <w:rPr>
          <w:b/>
          <w:bCs/>
          <w:iCs/>
          <w:szCs w:val="24"/>
        </w:rPr>
      </w:pPr>
      <w:bookmarkStart w:id="10" w:name="_Toc44951004"/>
      <w:r w:rsidRPr="008A3DEF">
        <w:rPr>
          <w:b/>
          <w:bCs/>
          <w:iCs/>
          <w:szCs w:val="24"/>
        </w:rPr>
        <w:t xml:space="preserve">Marco </w:t>
      </w:r>
      <w:r w:rsidR="00F766C7" w:rsidRPr="008A3DEF">
        <w:rPr>
          <w:b/>
          <w:bCs/>
          <w:iCs/>
          <w:szCs w:val="24"/>
        </w:rPr>
        <w:t>R</w:t>
      </w:r>
      <w:r w:rsidRPr="008A3DEF">
        <w:rPr>
          <w:b/>
          <w:bCs/>
          <w:iCs/>
          <w:szCs w:val="24"/>
        </w:rPr>
        <w:t xml:space="preserve">egulatório </w:t>
      </w:r>
      <w:r w:rsidR="00F766C7" w:rsidRPr="008A3DEF">
        <w:rPr>
          <w:b/>
          <w:bCs/>
          <w:iCs/>
          <w:szCs w:val="24"/>
        </w:rPr>
        <w:t>A</w:t>
      </w:r>
      <w:r w:rsidRPr="008A3DEF">
        <w:rPr>
          <w:b/>
          <w:bCs/>
          <w:iCs/>
          <w:szCs w:val="24"/>
        </w:rPr>
        <w:t>plicável às atividades, operações e transações</w:t>
      </w:r>
      <w:bookmarkEnd w:id="10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66E6C" w:rsidRPr="008134AF" w14:paraId="36BB34A0" w14:textId="77777777" w:rsidTr="0042187A">
        <w:trPr>
          <w:tblHeader/>
        </w:trPr>
        <w:tc>
          <w:tcPr>
            <w:tcW w:w="9639" w:type="dxa"/>
            <w:shd w:val="clear" w:color="auto" w:fill="BDD6EE"/>
            <w:vAlign w:val="center"/>
          </w:tcPr>
          <w:p w14:paraId="4DAE673C" w14:textId="77777777" w:rsidR="00A66E6C" w:rsidRPr="008134AF" w:rsidRDefault="00A66E6C" w:rsidP="00A66E6C">
            <w:pPr>
              <w:spacing w:before="120" w:after="120"/>
              <w:jc w:val="both"/>
              <w:rPr>
                <w:sz w:val="22"/>
              </w:rPr>
            </w:pPr>
            <w:r w:rsidRPr="008134AF">
              <w:rPr>
                <w:color w:val="000000"/>
                <w:sz w:val="22"/>
                <w:szCs w:val="22"/>
              </w:rPr>
              <w:t>Estas normas incluem, mas não estão limitadas a:</w:t>
            </w:r>
          </w:p>
        </w:tc>
      </w:tr>
      <w:tr w:rsidR="00A66E6C" w:rsidRPr="008134AF" w14:paraId="683BDC4C" w14:textId="77777777" w:rsidTr="0042187A">
        <w:tc>
          <w:tcPr>
            <w:tcW w:w="9639" w:type="dxa"/>
            <w:shd w:val="clear" w:color="auto" w:fill="auto"/>
            <w:vAlign w:val="center"/>
          </w:tcPr>
          <w:p w14:paraId="46DEB112" w14:textId="77777777" w:rsidR="00A66E6C" w:rsidRPr="008134AF" w:rsidRDefault="00A66E6C" w:rsidP="003B17B8">
            <w:pPr>
              <w:spacing w:before="80" w:after="80"/>
              <w:rPr>
                <w:sz w:val="22"/>
              </w:rPr>
            </w:pPr>
            <w:r w:rsidRPr="008134AF">
              <w:rPr>
                <w:color w:val="000000"/>
                <w:sz w:val="22"/>
                <w:szCs w:val="22"/>
              </w:rPr>
              <w:t xml:space="preserve">Lei de diretrizes orçamentárias, do orçamento, do PPA e regulações </w:t>
            </w:r>
            <w:r w:rsidR="00F766C7" w:rsidRPr="008134AF">
              <w:rPr>
                <w:color w:val="000000"/>
                <w:sz w:val="22"/>
                <w:szCs w:val="22"/>
              </w:rPr>
              <w:t>pertinentes</w:t>
            </w:r>
            <w:r w:rsidRPr="008134AF">
              <w:rPr>
                <w:color w:val="000000"/>
                <w:sz w:val="22"/>
                <w:szCs w:val="22"/>
              </w:rPr>
              <w:t xml:space="preserve">, inclusive </w:t>
            </w:r>
            <w:r w:rsidR="00F766C7" w:rsidRPr="008134AF">
              <w:rPr>
                <w:color w:val="000000"/>
                <w:sz w:val="22"/>
                <w:szCs w:val="22"/>
              </w:rPr>
              <w:t>as relativas a</w:t>
            </w:r>
            <w:r w:rsidRPr="008134AF">
              <w:rPr>
                <w:color w:val="000000"/>
                <w:sz w:val="22"/>
                <w:szCs w:val="22"/>
              </w:rPr>
              <w:t xml:space="preserve"> licitações e contratos</w:t>
            </w:r>
          </w:p>
        </w:tc>
      </w:tr>
      <w:tr w:rsidR="00A66E6C" w:rsidRPr="008134AF" w14:paraId="3D67F8C5" w14:textId="77777777" w:rsidTr="0042187A">
        <w:tc>
          <w:tcPr>
            <w:tcW w:w="9639" w:type="dxa"/>
            <w:shd w:val="clear" w:color="auto" w:fill="auto"/>
            <w:vAlign w:val="center"/>
          </w:tcPr>
          <w:p w14:paraId="5B7F4ADD" w14:textId="77777777" w:rsidR="00A66E6C" w:rsidRPr="008134AF" w:rsidRDefault="00A66E6C" w:rsidP="003B17B8">
            <w:pPr>
              <w:spacing w:before="80" w:after="80"/>
              <w:jc w:val="both"/>
              <w:rPr>
                <w:sz w:val="22"/>
              </w:rPr>
            </w:pPr>
            <w:r w:rsidRPr="008134AF">
              <w:rPr>
                <w:sz w:val="22"/>
              </w:rPr>
              <w:t>Lei complementar 101/2000 – Lei de Responsabilidade Fiscal (LRF)</w:t>
            </w:r>
          </w:p>
        </w:tc>
      </w:tr>
      <w:tr w:rsidR="00A66E6C" w:rsidRPr="008134AF" w14:paraId="44C79D48" w14:textId="77777777" w:rsidTr="0042187A">
        <w:tc>
          <w:tcPr>
            <w:tcW w:w="9639" w:type="dxa"/>
            <w:shd w:val="clear" w:color="auto" w:fill="auto"/>
            <w:vAlign w:val="center"/>
          </w:tcPr>
          <w:p w14:paraId="58BF7A67" w14:textId="41103907" w:rsidR="00A66E6C" w:rsidRPr="008134AF" w:rsidRDefault="007907DA" w:rsidP="003B17B8">
            <w:pPr>
              <w:spacing w:before="80" w:after="80"/>
              <w:jc w:val="both"/>
              <w:rPr>
                <w:sz w:val="22"/>
              </w:rPr>
            </w:pPr>
            <w:r>
              <w:rPr>
                <w:sz w:val="22"/>
              </w:rPr>
              <w:t xml:space="preserve">Lei nº </w:t>
            </w:r>
            <w:r w:rsidRPr="007907DA">
              <w:rPr>
                <w:sz w:val="22"/>
              </w:rPr>
              <w:t>21.792</w:t>
            </w:r>
            <w:r>
              <w:rPr>
                <w:sz w:val="22"/>
              </w:rPr>
              <w:t>/</w:t>
            </w:r>
            <w:r w:rsidRPr="007907DA">
              <w:rPr>
                <w:sz w:val="22"/>
              </w:rPr>
              <w:t>2023</w:t>
            </w:r>
            <w:r>
              <w:rPr>
                <w:sz w:val="22"/>
              </w:rPr>
              <w:t xml:space="preserve"> </w:t>
            </w:r>
            <w:r w:rsidR="00F766C7" w:rsidRPr="008134AF">
              <w:rPr>
                <w:sz w:val="22"/>
              </w:rPr>
              <w:t xml:space="preserve">e </w:t>
            </w:r>
            <w:r w:rsidRPr="007907DA">
              <w:rPr>
                <w:sz w:val="22"/>
              </w:rPr>
              <w:t>Decreto 9.943/2021</w:t>
            </w:r>
          </w:p>
        </w:tc>
      </w:tr>
      <w:tr w:rsidR="00A66E6C" w:rsidRPr="008134AF" w14:paraId="75D858BD" w14:textId="77777777" w:rsidTr="0042187A">
        <w:tc>
          <w:tcPr>
            <w:tcW w:w="9639" w:type="dxa"/>
            <w:shd w:val="clear" w:color="auto" w:fill="auto"/>
            <w:vAlign w:val="center"/>
          </w:tcPr>
          <w:p w14:paraId="38E9A128" w14:textId="241C8D8C" w:rsidR="00A66E6C" w:rsidRPr="008134AF" w:rsidRDefault="00F766C7" w:rsidP="003B17B8">
            <w:pPr>
              <w:spacing w:before="80" w:after="80"/>
              <w:rPr>
                <w:sz w:val="22"/>
              </w:rPr>
            </w:pPr>
            <w:r w:rsidRPr="008134AF">
              <w:rPr>
                <w:color w:val="000000"/>
                <w:sz w:val="22"/>
                <w:szCs w:val="22"/>
              </w:rPr>
              <w:t xml:space="preserve">Leis trabalhistas, previdenciárias, tributárias e outras cuja não conformidade pode ter efeito relevante sobre as demonstrações </w:t>
            </w:r>
            <w:r w:rsidR="003B17B8" w:rsidRPr="008134AF">
              <w:rPr>
                <w:sz w:val="22"/>
                <w:szCs w:val="22"/>
              </w:rPr>
              <w:t>contábeis</w:t>
            </w:r>
          </w:p>
        </w:tc>
      </w:tr>
      <w:tr w:rsidR="00A66E6C" w:rsidRPr="008134AF" w14:paraId="02F8549F" w14:textId="77777777" w:rsidTr="0042187A">
        <w:tc>
          <w:tcPr>
            <w:tcW w:w="9639" w:type="dxa"/>
            <w:shd w:val="clear" w:color="auto" w:fill="auto"/>
            <w:vAlign w:val="center"/>
          </w:tcPr>
          <w:p w14:paraId="07D1495E" w14:textId="0433185E" w:rsidR="00A66E6C" w:rsidRPr="008134AF" w:rsidRDefault="00F766C7" w:rsidP="003B17B8">
            <w:pPr>
              <w:spacing w:before="80" w:after="80"/>
              <w:rPr>
                <w:sz w:val="22"/>
              </w:rPr>
            </w:pPr>
            <w:r w:rsidRPr="008134AF">
              <w:rPr>
                <w:color w:val="000000"/>
                <w:sz w:val="22"/>
                <w:szCs w:val="22"/>
              </w:rPr>
              <w:t xml:space="preserve">Leis e regulações específicas relacionadas às atribuições, atividades e operações desenvolvidas pelo </w:t>
            </w:r>
            <w:r w:rsidR="00D64BD7">
              <w:rPr>
                <w:color w:val="000000"/>
                <w:sz w:val="22"/>
                <w:szCs w:val="22"/>
              </w:rPr>
              <w:t>[SIGLA DA ORGANIZAÇÃO]</w:t>
            </w:r>
          </w:p>
        </w:tc>
      </w:tr>
    </w:tbl>
    <w:p w14:paraId="0BD31774" w14:textId="77777777" w:rsidR="00702B3B" w:rsidRPr="008A3DEF" w:rsidRDefault="005765AA" w:rsidP="001A7452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11" w:name="_Toc44951005"/>
      <w:r w:rsidRPr="008A3DEF">
        <w:rPr>
          <w:bCs/>
          <w:szCs w:val="24"/>
        </w:rPr>
        <w:t>Cobertura da auditoria</w:t>
      </w:r>
      <w:bookmarkEnd w:id="11"/>
    </w:p>
    <w:p w14:paraId="3C377FC1" w14:textId="6CE34C25" w:rsidR="00921D60" w:rsidRPr="008134AF" w:rsidRDefault="00921D60" w:rsidP="009F019F">
      <w:pPr>
        <w:spacing w:before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O</w:t>
      </w:r>
      <w:r w:rsidR="005B1756" w:rsidRPr="008134AF">
        <w:rPr>
          <w:sz w:val="24"/>
          <w:szCs w:val="24"/>
        </w:rPr>
        <w:t xml:space="preserve"> período </w:t>
      </w:r>
      <w:r w:rsidRPr="008134AF">
        <w:rPr>
          <w:sz w:val="24"/>
          <w:szCs w:val="24"/>
        </w:rPr>
        <w:t>abrangido pela auditoria é de</w:t>
      </w:r>
      <w:r w:rsidR="005B1756" w:rsidRPr="008134AF">
        <w:rPr>
          <w:sz w:val="24"/>
          <w:szCs w:val="24"/>
        </w:rPr>
        <w:t xml:space="preserve"> 1</w:t>
      </w:r>
      <w:r w:rsidRPr="008134AF">
        <w:rPr>
          <w:sz w:val="24"/>
          <w:szCs w:val="24"/>
        </w:rPr>
        <w:t>º</w:t>
      </w:r>
      <w:r w:rsidR="005B1756" w:rsidRPr="008134AF">
        <w:rPr>
          <w:sz w:val="24"/>
          <w:szCs w:val="24"/>
        </w:rPr>
        <w:t xml:space="preserve"> de janeiro a 31 de dezembro</w:t>
      </w:r>
      <w:r w:rsidR="000653D4" w:rsidRPr="008134AF">
        <w:rPr>
          <w:sz w:val="24"/>
          <w:szCs w:val="24"/>
        </w:rPr>
        <w:t xml:space="preserve"> de </w:t>
      </w:r>
      <w:r w:rsidR="000653D4" w:rsidRPr="002501B1">
        <w:rPr>
          <w:b/>
          <w:sz w:val="24"/>
          <w:szCs w:val="24"/>
        </w:rPr>
        <w:t>20</w:t>
      </w:r>
      <w:r w:rsidR="00AB332D" w:rsidRPr="002501B1">
        <w:rPr>
          <w:b/>
          <w:sz w:val="24"/>
          <w:szCs w:val="24"/>
        </w:rPr>
        <w:t>2</w:t>
      </w:r>
      <w:r w:rsidR="002501B1" w:rsidRPr="002501B1">
        <w:rPr>
          <w:b/>
          <w:sz w:val="24"/>
          <w:szCs w:val="24"/>
        </w:rPr>
        <w:t>X</w:t>
      </w:r>
      <w:r w:rsidR="00183842" w:rsidRPr="008134AF">
        <w:rPr>
          <w:sz w:val="24"/>
          <w:szCs w:val="24"/>
        </w:rPr>
        <w:t>.</w:t>
      </w:r>
    </w:p>
    <w:p w14:paraId="382CEBF1" w14:textId="37381054" w:rsidR="005B1756" w:rsidRPr="008134AF" w:rsidRDefault="00921D60" w:rsidP="009F019F">
      <w:pPr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As áreas, funções e atividades</w:t>
      </w:r>
      <w:r w:rsidR="005B1756" w:rsidRPr="008134AF">
        <w:rPr>
          <w:sz w:val="24"/>
          <w:szCs w:val="24"/>
        </w:rPr>
        <w:t xml:space="preserve"> </w:t>
      </w:r>
      <w:r w:rsidRPr="008134AF">
        <w:rPr>
          <w:sz w:val="24"/>
          <w:szCs w:val="24"/>
        </w:rPr>
        <w:t xml:space="preserve">abrangidas pela auditoria </w:t>
      </w:r>
      <w:r w:rsidR="00C774B9" w:rsidRPr="008134AF">
        <w:rPr>
          <w:sz w:val="24"/>
          <w:szCs w:val="24"/>
        </w:rPr>
        <w:t>s</w:t>
      </w:r>
      <w:r w:rsidRPr="008134AF">
        <w:rPr>
          <w:sz w:val="24"/>
          <w:szCs w:val="24"/>
        </w:rPr>
        <w:t>erão determinadas</w:t>
      </w:r>
      <w:r w:rsidR="005B1756" w:rsidRPr="008134AF">
        <w:rPr>
          <w:sz w:val="24"/>
          <w:szCs w:val="24"/>
        </w:rPr>
        <w:t xml:space="preserve"> </w:t>
      </w:r>
      <w:r w:rsidR="00C774B9" w:rsidRPr="008134AF">
        <w:rPr>
          <w:sz w:val="24"/>
          <w:szCs w:val="24"/>
        </w:rPr>
        <w:t xml:space="preserve">de acordo com </w:t>
      </w:r>
      <w:r w:rsidR="00FC214B" w:rsidRPr="008134AF">
        <w:rPr>
          <w:sz w:val="24"/>
          <w:szCs w:val="24"/>
        </w:rPr>
        <w:t>os critérios de</w:t>
      </w:r>
      <w:r w:rsidRPr="008134AF">
        <w:rPr>
          <w:sz w:val="24"/>
          <w:szCs w:val="24"/>
        </w:rPr>
        <w:t xml:space="preserve"> relevância financeira e pelo risco e/ou sensibilidade pública d</w:t>
      </w:r>
      <w:r w:rsidR="005B1756" w:rsidRPr="008134AF">
        <w:rPr>
          <w:sz w:val="24"/>
          <w:szCs w:val="24"/>
        </w:rPr>
        <w:t>os processos</w:t>
      </w:r>
      <w:r w:rsidR="00FC214B" w:rsidRPr="008134AF">
        <w:rPr>
          <w:sz w:val="24"/>
          <w:szCs w:val="24"/>
        </w:rPr>
        <w:t>,</w:t>
      </w:r>
      <w:r w:rsidR="005B1756" w:rsidRPr="008134AF">
        <w:rPr>
          <w:sz w:val="24"/>
          <w:szCs w:val="24"/>
        </w:rPr>
        <w:t xml:space="preserve"> </w:t>
      </w:r>
      <w:r w:rsidR="00FC214B" w:rsidRPr="008134AF">
        <w:rPr>
          <w:sz w:val="24"/>
          <w:szCs w:val="24"/>
        </w:rPr>
        <w:t xml:space="preserve">contas, </w:t>
      </w:r>
      <w:r w:rsidR="005B1756" w:rsidRPr="008134AF">
        <w:rPr>
          <w:sz w:val="24"/>
          <w:szCs w:val="24"/>
        </w:rPr>
        <w:t>e</w:t>
      </w:r>
      <w:r w:rsidR="005839E1" w:rsidRPr="008134AF">
        <w:rPr>
          <w:sz w:val="24"/>
          <w:szCs w:val="24"/>
        </w:rPr>
        <w:t xml:space="preserve"> </w:t>
      </w:r>
      <w:r w:rsidR="005B1756" w:rsidRPr="008134AF">
        <w:rPr>
          <w:sz w:val="24"/>
          <w:szCs w:val="24"/>
        </w:rPr>
        <w:t>operações</w:t>
      </w:r>
      <w:r w:rsidR="005839E1" w:rsidRPr="008134AF">
        <w:rPr>
          <w:sz w:val="24"/>
          <w:szCs w:val="24"/>
        </w:rPr>
        <w:t xml:space="preserve">, </w:t>
      </w:r>
      <w:r w:rsidR="00344225" w:rsidRPr="008134AF">
        <w:rPr>
          <w:sz w:val="24"/>
          <w:szCs w:val="24"/>
        </w:rPr>
        <w:t xml:space="preserve">conforme </w:t>
      </w:r>
      <w:r w:rsidR="000653D4" w:rsidRPr="008134AF">
        <w:rPr>
          <w:sz w:val="24"/>
          <w:szCs w:val="24"/>
        </w:rPr>
        <w:t xml:space="preserve">detalhado </w:t>
      </w:r>
      <w:r w:rsidR="00C47E7F" w:rsidRPr="008134AF">
        <w:rPr>
          <w:sz w:val="24"/>
          <w:szCs w:val="24"/>
        </w:rPr>
        <w:t xml:space="preserve">no </w:t>
      </w:r>
      <w:r w:rsidR="00DE6F1F" w:rsidRPr="008134AF">
        <w:rPr>
          <w:sz w:val="24"/>
          <w:szCs w:val="24"/>
        </w:rPr>
        <w:t xml:space="preserve">item 3 </w:t>
      </w:r>
      <w:r w:rsidR="005839E1" w:rsidRPr="008134AF">
        <w:rPr>
          <w:sz w:val="24"/>
          <w:szCs w:val="24"/>
        </w:rPr>
        <w:t>dest</w:t>
      </w:r>
      <w:r w:rsidR="00557174" w:rsidRPr="008134AF">
        <w:rPr>
          <w:sz w:val="24"/>
          <w:szCs w:val="24"/>
        </w:rPr>
        <w:t>e documento</w:t>
      </w:r>
      <w:r w:rsidR="005839E1" w:rsidRPr="008134AF">
        <w:rPr>
          <w:sz w:val="24"/>
          <w:szCs w:val="24"/>
        </w:rPr>
        <w:t>.</w:t>
      </w:r>
    </w:p>
    <w:p w14:paraId="2E644921" w14:textId="77777777" w:rsidR="009B4138" w:rsidRPr="008A3DEF" w:rsidRDefault="009B4138" w:rsidP="009F019F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12" w:name="_Toc44951006"/>
      <w:bookmarkStart w:id="13" w:name="_Hlk36747876"/>
      <w:r w:rsidRPr="008A3DEF">
        <w:rPr>
          <w:bCs/>
          <w:szCs w:val="24"/>
        </w:rPr>
        <w:t>Não escopo</w:t>
      </w:r>
      <w:bookmarkEnd w:id="12"/>
    </w:p>
    <w:p w14:paraId="585642E4" w14:textId="77777777" w:rsidR="00183842" w:rsidRPr="008134AF" w:rsidRDefault="00C47E7F" w:rsidP="009F019F">
      <w:pPr>
        <w:spacing w:before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O</w:t>
      </w:r>
      <w:r w:rsidR="00183842" w:rsidRPr="008134AF">
        <w:rPr>
          <w:sz w:val="24"/>
          <w:szCs w:val="24"/>
        </w:rPr>
        <w:t xml:space="preserve"> escopo da auditoria não inclui:</w:t>
      </w:r>
    </w:p>
    <w:p w14:paraId="0050FEBF" w14:textId="375D0548" w:rsidR="009A7811" w:rsidRPr="008134AF" w:rsidRDefault="00AB332D" w:rsidP="009F019F">
      <w:pPr>
        <w:pStyle w:val="PargrafodaLista"/>
        <w:numPr>
          <w:ilvl w:val="0"/>
          <w:numId w:val="24"/>
        </w:numPr>
        <w:spacing w:before="120" w:after="120"/>
        <w:ind w:left="1423" w:hanging="357"/>
        <w:jc w:val="both"/>
        <w:rPr>
          <w:sz w:val="24"/>
        </w:rPr>
      </w:pPr>
      <w:r>
        <w:rPr>
          <w:sz w:val="24"/>
          <w:szCs w:val="24"/>
        </w:rPr>
        <w:t xml:space="preserve">Exemplo: </w:t>
      </w:r>
      <w:r w:rsidR="009F019F" w:rsidRPr="008134AF">
        <w:rPr>
          <w:sz w:val="24"/>
          <w:szCs w:val="24"/>
        </w:rPr>
        <w:t>o exame de regularidade</w:t>
      </w:r>
      <w:r w:rsidR="009F019F" w:rsidRPr="008134AF">
        <w:rPr>
          <w:sz w:val="24"/>
        </w:rPr>
        <w:t xml:space="preserve"> da aplicação dos</w:t>
      </w:r>
      <w:r w:rsidR="009F019F" w:rsidRPr="008134AF">
        <w:rPr>
          <w:sz w:val="24"/>
          <w:szCs w:val="24"/>
        </w:rPr>
        <w:t xml:space="preserve"> recursos transferidos a outras esferas de governo, uma vez que a responsabilidade pela aplicação desses recursos está além dos limites do relatório financeiro </w:t>
      </w:r>
      <w:r w:rsidR="009F019F" w:rsidRPr="008134AF">
        <w:rPr>
          <w:sz w:val="24"/>
        </w:rPr>
        <w:t>da entidade contábil</w:t>
      </w:r>
      <w:r w:rsidR="009F019F" w:rsidRPr="008134AF">
        <w:rPr>
          <w:sz w:val="24"/>
          <w:szCs w:val="24"/>
        </w:rPr>
        <w:t> </w:t>
      </w:r>
      <w:r w:rsidR="009F019F" w:rsidRPr="008134AF">
        <w:rPr>
          <w:color w:val="212121"/>
          <w:sz w:val="24"/>
          <w:szCs w:val="24"/>
        </w:rPr>
        <w:t xml:space="preserve">e, portanto, fora do escopo da auditoria nas contas dos responsáveis pelo </w:t>
      </w:r>
      <w:r w:rsidR="00D64BD7" w:rsidRPr="002501B1">
        <w:rPr>
          <w:b/>
          <w:color w:val="212121"/>
          <w:sz w:val="24"/>
          <w:szCs w:val="24"/>
        </w:rPr>
        <w:t>[SIGLA DA ORGANIZAÇÃO]</w:t>
      </w:r>
      <w:r w:rsidR="00EC636D" w:rsidRPr="002501B1">
        <w:rPr>
          <w:b/>
          <w:sz w:val="24"/>
          <w:szCs w:val="24"/>
        </w:rPr>
        <w:t>;</w:t>
      </w:r>
    </w:p>
    <w:p w14:paraId="284C2A08" w14:textId="77777777" w:rsidR="00C774B9" w:rsidRPr="008A3DEF" w:rsidRDefault="00C774B9" w:rsidP="006B36F9">
      <w:pPr>
        <w:pStyle w:val="Ttulo1"/>
        <w:numPr>
          <w:ilvl w:val="0"/>
          <w:numId w:val="19"/>
        </w:numPr>
        <w:spacing w:before="120" w:after="12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bookmarkStart w:id="14" w:name="_Toc44951007"/>
      <w:bookmarkEnd w:id="13"/>
      <w:r w:rsidRPr="008A3DEF">
        <w:rPr>
          <w:rFonts w:ascii="Times New Roman" w:hAnsi="Times New Roman"/>
          <w:bCs/>
          <w:sz w:val="24"/>
          <w:szCs w:val="24"/>
        </w:rPr>
        <w:t>DETERMINAÇÃO DA MATERIALIDADE</w:t>
      </w:r>
      <w:bookmarkEnd w:id="14"/>
    </w:p>
    <w:p w14:paraId="64E5204D" w14:textId="77777777" w:rsidR="00C774B9" w:rsidRPr="008A3DEF" w:rsidRDefault="0068270E" w:rsidP="00ED11ED">
      <w:pPr>
        <w:pStyle w:val="Ttulo2"/>
        <w:widowControl w:val="0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15" w:name="_Toc44951008"/>
      <w:r w:rsidRPr="008A3DEF">
        <w:rPr>
          <w:bCs/>
          <w:szCs w:val="24"/>
        </w:rPr>
        <w:t>Materialidade quantitativa</w:t>
      </w:r>
      <w:bookmarkEnd w:id="15"/>
    </w:p>
    <w:p w14:paraId="3AE3D183" w14:textId="1E6B3180" w:rsidR="00FC214B" w:rsidRPr="008134AF" w:rsidRDefault="008478F4" w:rsidP="00FC214B">
      <w:pPr>
        <w:pStyle w:val="Textodecomentrio"/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 xml:space="preserve">Conforme </w:t>
      </w:r>
      <w:r w:rsidR="008D5FDE">
        <w:rPr>
          <w:sz w:val="24"/>
          <w:szCs w:val="24"/>
        </w:rPr>
        <w:t>a</w:t>
      </w:r>
      <w:r w:rsidRPr="008134AF">
        <w:rPr>
          <w:sz w:val="24"/>
          <w:szCs w:val="24"/>
        </w:rPr>
        <w:t xml:space="preserve"> </w:t>
      </w:r>
      <w:r w:rsidR="00006DCE" w:rsidRPr="002501B1">
        <w:rPr>
          <w:b/>
          <w:sz w:val="24"/>
          <w:szCs w:val="24"/>
          <w:highlight w:val="yellow"/>
        </w:rPr>
        <w:t>NBCTA 320</w:t>
      </w:r>
      <w:r w:rsidR="00B72B36">
        <w:rPr>
          <w:b/>
          <w:sz w:val="24"/>
          <w:szCs w:val="24"/>
          <w:highlight w:val="yellow"/>
        </w:rPr>
        <w:t xml:space="preserve"> (R1)</w:t>
      </w:r>
      <w:r w:rsidR="008D5FDE">
        <w:rPr>
          <w:b/>
          <w:sz w:val="24"/>
          <w:szCs w:val="24"/>
          <w:highlight w:val="yellow"/>
        </w:rPr>
        <w:t xml:space="preserve"> item 10</w:t>
      </w:r>
      <w:r w:rsidR="00006DCE" w:rsidRPr="002501B1">
        <w:rPr>
          <w:b/>
          <w:sz w:val="24"/>
          <w:szCs w:val="24"/>
          <w:highlight w:val="yellow"/>
        </w:rPr>
        <w:t xml:space="preserve">, </w:t>
      </w:r>
      <w:r w:rsidRPr="008134AF">
        <w:rPr>
          <w:sz w:val="24"/>
          <w:szCs w:val="24"/>
        </w:rPr>
        <w:t>ao estabelecer a estratégia global de auditoria, o auditor deve determinar a materialidade para as demonstrações contábeis como um todo (materialidade global ou materialidade no planejamento), a materialidade para execução da auditoria e estabelecer o limite para acumulação de distorções, de modo a permitir a avaliação dos riscos de distorções relevantes e a determinação da natureza, época e extensão (tamanho das amostras) dos procedimentos adicionais de auditoria. A materialidade, no aspecto quantitativo, geralmente é definida mediante a aplicação de um percentual sobre determinado valor de referência que reflete razoavelmente o nível de atividade financeira do objeto da auditoria, como o total das despesas, das receitas, do ativo, do passivo, do lucro etc</w:t>
      </w:r>
      <w:r w:rsidR="00FC214B" w:rsidRPr="008134AF">
        <w:rPr>
          <w:sz w:val="24"/>
          <w:szCs w:val="24"/>
        </w:rPr>
        <w:t>.</w:t>
      </w:r>
    </w:p>
    <w:p w14:paraId="559B8D91" w14:textId="37B76277" w:rsidR="003203A6" w:rsidRPr="008134AF" w:rsidRDefault="008478F4" w:rsidP="00FC214B">
      <w:pPr>
        <w:pStyle w:val="Textodecomentrio"/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color w:val="212121"/>
          <w:sz w:val="24"/>
          <w:szCs w:val="24"/>
        </w:rPr>
        <w:t xml:space="preserve">Assim, a escolha do valor de referência nesta auditoria recaiu sobre o </w:t>
      </w:r>
      <w:r w:rsidR="006C1458">
        <w:rPr>
          <w:color w:val="212121"/>
          <w:sz w:val="24"/>
          <w:szCs w:val="24"/>
        </w:rPr>
        <w:t>XXXXXX (</w:t>
      </w:r>
      <w:proofErr w:type="spellStart"/>
      <w:r w:rsidR="006C1458">
        <w:rPr>
          <w:color w:val="212121"/>
          <w:sz w:val="24"/>
          <w:szCs w:val="24"/>
        </w:rPr>
        <w:t>ex</w:t>
      </w:r>
      <w:proofErr w:type="spellEnd"/>
      <w:r w:rsidR="006C1458">
        <w:rPr>
          <w:color w:val="212121"/>
          <w:sz w:val="24"/>
          <w:szCs w:val="24"/>
        </w:rPr>
        <w:t xml:space="preserve">: </w:t>
      </w:r>
      <w:r w:rsidRPr="008134AF">
        <w:rPr>
          <w:color w:val="212121"/>
          <w:sz w:val="24"/>
          <w:szCs w:val="24"/>
        </w:rPr>
        <w:t>ativo total</w:t>
      </w:r>
      <w:r w:rsidR="006C1458">
        <w:rPr>
          <w:color w:val="212121"/>
          <w:sz w:val="24"/>
          <w:szCs w:val="24"/>
        </w:rPr>
        <w:t>)</w:t>
      </w:r>
      <w:r w:rsidRPr="008134AF">
        <w:rPr>
          <w:color w:val="212121"/>
          <w:sz w:val="24"/>
          <w:szCs w:val="24"/>
        </w:rPr>
        <w:t xml:space="preserve"> </w:t>
      </w:r>
      <w:r w:rsidRPr="006C1458">
        <w:rPr>
          <w:b/>
          <w:color w:val="212121"/>
          <w:sz w:val="24"/>
          <w:szCs w:val="24"/>
        </w:rPr>
        <w:t xml:space="preserve">do </w:t>
      </w:r>
      <w:r w:rsidR="00D64BD7" w:rsidRPr="006C1458">
        <w:rPr>
          <w:b/>
          <w:color w:val="212121"/>
          <w:sz w:val="24"/>
          <w:szCs w:val="24"/>
        </w:rPr>
        <w:t>[SIGLA DA ORGANIZAÇÃO]</w:t>
      </w:r>
      <w:r w:rsidRPr="006C1458">
        <w:rPr>
          <w:b/>
          <w:color w:val="212121"/>
          <w:sz w:val="24"/>
          <w:szCs w:val="24"/>
        </w:rPr>
        <w:t>,</w:t>
      </w:r>
      <w:r w:rsidRPr="008134AF">
        <w:rPr>
          <w:color w:val="212121"/>
          <w:sz w:val="24"/>
          <w:szCs w:val="24"/>
        </w:rPr>
        <w:t xml:space="preserve"> dado que</w:t>
      </w:r>
      <w:r w:rsidR="00AB332D">
        <w:rPr>
          <w:color w:val="212121"/>
          <w:sz w:val="24"/>
          <w:szCs w:val="24"/>
        </w:rPr>
        <w:t xml:space="preserve"> </w:t>
      </w:r>
      <w:r w:rsidR="00AB332D" w:rsidRPr="006C1458">
        <w:rPr>
          <w:b/>
          <w:color w:val="212121"/>
          <w:sz w:val="24"/>
          <w:szCs w:val="24"/>
          <w:highlight w:val="yellow"/>
        </w:rPr>
        <w:t>[inserir justificativa].</w:t>
      </w:r>
    </w:p>
    <w:p w14:paraId="1E017B13" w14:textId="1D8BFCA2" w:rsidR="00072A8C" w:rsidRPr="008134AF" w:rsidRDefault="008478F4" w:rsidP="00E33D95">
      <w:pPr>
        <w:pStyle w:val="Textodecomentrio"/>
        <w:spacing w:before="120" w:after="120"/>
        <w:ind w:firstLine="709"/>
        <w:jc w:val="both"/>
        <w:rPr>
          <w:color w:val="212121"/>
          <w:sz w:val="24"/>
          <w:szCs w:val="24"/>
        </w:rPr>
      </w:pPr>
      <w:r w:rsidRPr="008134AF">
        <w:rPr>
          <w:color w:val="212121"/>
          <w:sz w:val="24"/>
          <w:szCs w:val="24"/>
        </w:rPr>
        <w:lastRenderedPageBreak/>
        <w:t xml:space="preserve">Por conseguinte, a materialidade global (MG), a materialidade para execução da auditoria (ME) e o limite para acumulação de distorções (LAD) foram determinados nesta auditoria considerando a relevância financeira individual da conta, classe ou ciclo de transações em relação ao </w:t>
      </w:r>
      <w:r w:rsidR="00AB332D" w:rsidRPr="00E76C37">
        <w:rPr>
          <w:b/>
          <w:color w:val="212121"/>
          <w:sz w:val="24"/>
          <w:szCs w:val="24"/>
        </w:rPr>
        <w:t>[valor de referência adotado]</w:t>
      </w:r>
      <w:r w:rsidRPr="008134AF">
        <w:rPr>
          <w:color w:val="212121"/>
          <w:sz w:val="24"/>
          <w:szCs w:val="24"/>
        </w:rPr>
        <w:t xml:space="preserve"> do </w:t>
      </w:r>
      <w:r w:rsidR="00D64BD7" w:rsidRPr="00E76C37">
        <w:rPr>
          <w:b/>
          <w:color w:val="212121"/>
          <w:sz w:val="24"/>
          <w:szCs w:val="24"/>
        </w:rPr>
        <w:t>[SIGLA DA ORGANIZAÇÃO</w:t>
      </w:r>
      <w:r w:rsidR="00D64BD7">
        <w:rPr>
          <w:color w:val="212121"/>
          <w:sz w:val="24"/>
          <w:szCs w:val="24"/>
        </w:rPr>
        <w:t>]</w:t>
      </w:r>
      <w:r w:rsidRPr="008134AF">
        <w:rPr>
          <w:color w:val="212121"/>
          <w:sz w:val="24"/>
          <w:szCs w:val="24"/>
        </w:rPr>
        <w:t xml:space="preserve"> em </w:t>
      </w:r>
      <w:proofErr w:type="spellStart"/>
      <w:r w:rsidR="00AB332D">
        <w:rPr>
          <w:color w:val="212121"/>
          <w:sz w:val="24"/>
          <w:szCs w:val="24"/>
        </w:rPr>
        <w:t>xx</w:t>
      </w:r>
      <w:proofErr w:type="spellEnd"/>
      <w:r w:rsidRPr="008134AF">
        <w:rPr>
          <w:color w:val="212121"/>
          <w:sz w:val="24"/>
          <w:szCs w:val="24"/>
        </w:rPr>
        <w:t>/</w:t>
      </w:r>
      <w:r w:rsidR="00AB332D">
        <w:rPr>
          <w:color w:val="212121"/>
          <w:sz w:val="24"/>
          <w:szCs w:val="24"/>
        </w:rPr>
        <w:t>x</w:t>
      </w:r>
      <w:r w:rsidRPr="008134AF">
        <w:rPr>
          <w:color w:val="212121"/>
          <w:sz w:val="24"/>
          <w:szCs w:val="24"/>
        </w:rPr>
        <w:t>/20</w:t>
      </w:r>
      <w:r w:rsidR="00AB332D">
        <w:rPr>
          <w:color w:val="212121"/>
          <w:sz w:val="24"/>
          <w:szCs w:val="24"/>
        </w:rPr>
        <w:t>2</w:t>
      </w:r>
      <w:r w:rsidR="00E76C37">
        <w:rPr>
          <w:color w:val="212121"/>
          <w:sz w:val="24"/>
          <w:szCs w:val="24"/>
        </w:rPr>
        <w:t>X</w:t>
      </w:r>
      <w:r w:rsidRPr="008134AF">
        <w:rPr>
          <w:color w:val="212121"/>
          <w:sz w:val="24"/>
          <w:szCs w:val="24"/>
        </w:rPr>
        <w:t>. A tabela a seguir apresenta os níveis de materialidade com seus respectivos valores estabelecidos no planejamento a serem utilizados na execução da auditoria.</w:t>
      </w:r>
    </w:p>
    <w:p w14:paraId="1B616D18" w14:textId="40147DF3" w:rsidR="008478F4" w:rsidRPr="008A3DEF" w:rsidRDefault="008478F4" w:rsidP="008478F4">
      <w:pPr>
        <w:pStyle w:val="Legenda"/>
        <w:keepNext/>
        <w:spacing w:before="120" w:after="0"/>
        <w:contextualSpacing/>
        <w:jc w:val="both"/>
        <w:rPr>
          <w:b/>
          <w:bCs/>
          <w:i w:val="0"/>
          <w:iCs w:val="0"/>
          <w:color w:val="auto"/>
          <w:sz w:val="24"/>
          <w:szCs w:val="20"/>
        </w:rPr>
      </w:pPr>
      <w:bookmarkStart w:id="16" w:name="_Toc38483634"/>
      <w:bookmarkStart w:id="17" w:name="_Hlk38372785"/>
      <w:r w:rsidRPr="008A3DEF">
        <w:rPr>
          <w:b/>
          <w:bCs/>
          <w:i w:val="0"/>
          <w:iCs w:val="0"/>
          <w:color w:val="auto"/>
          <w:sz w:val="24"/>
          <w:szCs w:val="20"/>
        </w:rPr>
        <w:t>Tabela 1 – Níveis de Materialidade (R$)</w:t>
      </w:r>
      <w:bookmarkEnd w:id="16"/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4957"/>
        <w:gridCol w:w="1984"/>
        <w:gridCol w:w="2693"/>
      </w:tblGrid>
      <w:tr w:rsidR="006974C7" w:rsidRPr="008134AF" w14:paraId="7DD3C5A6" w14:textId="77777777" w:rsidTr="006974C7">
        <w:trPr>
          <w:trHeight w:val="397"/>
        </w:trPr>
        <w:tc>
          <w:tcPr>
            <w:tcW w:w="4957" w:type="dxa"/>
            <w:shd w:val="clear" w:color="auto" w:fill="C6D9F1" w:themeFill="text2" w:themeFillTint="33"/>
            <w:vAlign w:val="center"/>
          </w:tcPr>
          <w:p w14:paraId="03A2FCE0" w14:textId="77777777" w:rsidR="008478F4" w:rsidRPr="008134AF" w:rsidRDefault="008478F4" w:rsidP="00072A8C">
            <w:pPr>
              <w:tabs>
                <w:tab w:val="left" w:pos="313"/>
              </w:tabs>
              <w:spacing w:before="80" w:after="80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VR – Valor de referência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1ECBD7F9" w14:textId="32113B11" w:rsidR="008478F4" w:rsidRPr="008134AF" w:rsidRDefault="00AB332D" w:rsidP="00072A8C">
            <w:pPr>
              <w:spacing w:before="80" w:after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[.....]</w:t>
            </w:r>
            <w:r w:rsidR="008478F4" w:rsidRPr="008134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0D292096" w14:textId="6E9DE706" w:rsidR="008478F4" w:rsidRPr="008134AF" w:rsidRDefault="00E76C37" w:rsidP="00072A8C">
            <w:pPr>
              <w:spacing w:before="80" w:after="80"/>
              <w:contextualSpacing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XXXXX,XX</w:t>
            </w:r>
            <w:proofErr w:type="gramEnd"/>
          </w:p>
        </w:tc>
      </w:tr>
      <w:tr w:rsidR="006974C7" w:rsidRPr="008134AF" w14:paraId="1BA7461A" w14:textId="77777777" w:rsidTr="006974C7">
        <w:trPr>
          <w:trHeight w:val="397"/>
        </w:trPr>
        <w:tc>
          <w:tcPr>
            <w:tcW w:w="4957" w:type="dxa"/>
            <w:shd w:val="clear" w:color="auto" w:fill="DBE5F1" w:themeFill="accent1" w:themeFillTint="33"/>
            <w:vAlign w:val="center"/>
          </w:tcPr>
          <w:p w14:paraId="4052631F" w14:textId="77777777" w:rsidR="008478F4" w:rsidRPr="008134AF" w:rsidRDefault="008478F4" w:rsidP="00072A8C">
            <w:pPr>
              <w:pStyle w:val="PargrafodaLista"/>
              <w:tabs>
                <w:tab w:val="left" w:pos="313"/>
              </w:tabs>
              <w:spacing w:before="80" w:after="80"/>
              <w:ind w:left="29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MG – Materialidade global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33B172CE" w14:textId="77777777" w:rsidR="008478F4" w:rsidRPr="008134AF" w:rsidRDefault="008478F4" w:rsidP="00072A8C">
            <w:pPr>
              <w:spacing w:before="80" w:after="80"/>
              <w:jc w:val="right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1% do VR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398E1ACF" w14:textId="16DCA727" w:rsidR="008478F4" w:rsidRPr="008134AF" w:rsidRDefault="00E76C37" w:rsidP="00E76C37">
            <w:pPr>
              <w:spacing w:before="80" w:after="80"/>
              <w:contextualSpacing/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XXXXX,XX</w:t>
            </w:r>
            <w:proofErr w:type="gramEnd"/>
          </w:p>
        </w:tc>
      </w:tr>
      <w:tr w:rsidR="006974C7" w:rsidRPr="008134AF" w14:paraId="541089DC" w14:textId="77777777" w:rsidTr="006974C7">
        <w:trPr>
          <w:trHeight w:val="397"/>
        </w:trPr>
        <w:tc>
          <w:tcPr>
            <w:tcW w:w="4957" w:type="dxa"/>
            <w:shd w:val="clear" w:color="auto" w:fill="C6D9F1" w:themeFill="text2" w:themeFillTint="33"/>
            <w:vAlign w:val="center"/>
          </w:tcPr>
          <w:p w14:paraId="7B39112F" w14:textId="77777777" w:rsidR="008478F4" w:rsidRPr="008134AF" w:rsidRDefault="008478F4" w:rsidP="00072A8C">
            <w:pPr>
              <w:pStyle w:val="PargrafodaLista"/>
              <w:tabs>
                <w:tab w:val="left" w:pos="313"/>
              </w:tabs>
              <w:spacing w:before="80" w:after="80"/>
              <w:ind w:left="29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ME – Materialidade para execução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57552BB0" w14:textId="77777777" w:rsidR="008478F4" w:rsidRPr="008134AF" w:rsidRDefault="008478F4" w:rsidP="00072A8C">
            <w:pPr>
              <w:spacing w:before="80" w:after="80"/>
              <w:jc w:val="right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50% da MG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7979E343" w14:textId="62CAAC20" w:rsidR="008478F4" w:rsidRPr="008134AF" w:rsidRDefault="00E76C37" w:rsidP="00072A8C">
            <w:pPr>
              <w:spacing w:before="80" w:after="8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XXXX</w:t>
            </w:r>
          </w:p>
        </w:tc>
      </w:tr>
      <w:tr w:rsidR="00C135B7" w:rsidRPr="008134AF" w14:paraId="4B23008B" w14:textId="77777777" w:rsidTr="006974C7">
        <w:trPr>
          <w:trHeight w:val="397"/>
        </w:trPr>
        <w:tc>
          <w:tcPr>
            <w:tcW w:w="4957" w:type="dxa"/>
            <w:shd w:val="clear" w:color="auto" w:fill="DBE5F1" w:themeFill="accent1" w:themeFillTint="33"/>
            <w:vAlign w:val="center"/>
          </w:tcPr>
          <w:p w14:paraId="198594F7" w14:textId="77777777" w:rsidR="008478F4" w:rsidRPr="008134AF" w:rsidRDefault="008478F4" w:rsidP="00072A8C">
            <w:pPr>
              <w:pStyle w:val="PargrafodaLista"/>
              <w:tabs>
                <w:tab w:val="left" w:pos="313"/>
              </w:tabs>
              <w:spacing w:before="80" w:after="80"/>
              <w:ind w:left="29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LAD – Limite para acumulação de distorções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34B08B9E" w14:textId="77777777" w:rsidR="008478F4" w:rsidRPr="008134AF" w:rsidRDefault="008478F4" w:rsidP="00072A8C">
            <w:pPr>
              <w:spacing w:before="80" w:after="80"/>
              <w:jc w:val="right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3% da MG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73E8F59A" w14:textId="18E2B8B6" w:rsidR="008478F4" w:rsidRPr="008134AF" w:rsidRDefault="00E76C37" w:rsidP="00072A8C">
            <w:pPr>
              <w:spacing w:before="80" w:after="8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</w:tbl>
    <w:p w14:paraId="18D8A80B" w14:textId="3ECB7EB9" w:rsidR="008478F4" w:rsidRPr="008134AF" w:rsidRDefault="008478F4" w:rsidP="008478F4">
      <w:pPr>
        <w:pStyle w:val="Textodecomentrio"/>
        <w:rPr>
          <w:sz w:val="18"/>
          <w:szCs w:val="18"/>
        </w:rPr>
      </w:pPr>
      <w:r w:rsidRPr="008134AF">
        <w:rPr>
          <w:sz w:val="18"/>
          <w:szCs w:val="18"/>
        </w:rPr>
        <w:t xml:space="preserve">Fonte: Elaboração pela equipe de auditoria, com base no saldo do </w:t>
      </w:r>
      <w:r w:rsidR="00AB332D">
        <w:rPr>
          <w:sz w:val="18"/>
          <w:szCs w:val="18"/>
        </w:rPr>
        <w:t>[...]</w:t>
      </w:r>
      <w:r w:rsidRPr="008134AF">
        <w:rPr>
          <w:sz w:val="18"/>
          <w:szCs w:val="18"/>
        </w:rPr>
        <w:t xml:space="preserve"> do </w:t>
      </w:r>
      <w:r w:rsidR="00D64BD7">
        <w:rPr>
          <w:sz w:val="18"/>
          <w:szCs w:val="18"/>
        </w:rPr>
        <w:t>[SIGLA DA ORGANIZAÇÃO]</w:t>
      </w:r>
      <w:r w:rsidRPr="008134AF">
        <w:rPr>
          <w:sz w:val="18"/>
          <w:szCs w:val="18"/>
        </w:rPr>
        <w:t xml:space="preserve"> no </w:t>
      </w:r>
      <w:proofErr w:type="spellStart"/>
      <w:r w:rsidR="00AB55D0" w:rsidRPr="008134AF">
        <w:rPr>
          <w:sz w:val="18"/>
          <w:szCs w:val="18"/>
        </w:rPr>
        <w:t>S</w:t>
      </w:r>
      <w:r w:rsidR="00AB55D0">
        <w:rPr>
          <w:sz w:val="18"/>
          <w:szCs w:val="18"/>
        </w:rPr>
        <w:t>IOFINet</w:t>
      </w:r>
      <w:proofErr w:type="spellEnd"/>
      <w:r w:rsidR="006647FC">
        <w:rPr>
          <w:sz w:val="18"/>
          <w:szCs w:val="18"/>
        </w:rPr>
        <w:t>/SCG</w:t>
      </w:r>
      <w:r w:rsidR="00AB55D0" w:rsidRPr="008134AF">
        <w:rPr>
          <w:sz w:val="18"/>
          <w:szCs w:val="18"/>
        </w:rPr>
        <w:t xml:space="preserve"> </w:t>
      </w:r>
      <w:r w:rsidRPr="008134AF">
        <w:rPr>
          <w:sz w:val="18"/>
          <w:szCs w:val="18"/>
        </w:rPr>
        <w:t xml:space="preserve">em </w:t>
      </w:r>
      <w:proofErr w:type="spellStart"/>
      <w:r w:rsidR="00AB332D">
        <w:rPr>
          <w:sz w:val="18"/>
          <w:szCs w:val="18"/>
        </w:rPr>
        <w:t>xx</w:t>
      </w:r>
      <w:proofErr w:type="spellEnd"/>
      <w:r w:rsidRPr="008134AF">
        <w:rPr>
          <w:sz w:val="18"/>
          <w:szCs w:val="18"/>
        </w:rPr>
        <w:t>/</w:t>
      </w:r>
      <w:r w:rsidR="00AB332D">
        <w:rPr>
          <w:sz w:val="18"/>
          <w:szCs w:val="18"/>
        </w:rPr>
        <w:t>x</w:t>
      </w:r>
      <w:r w:rsidRPr="008134AF">
        <w:rPr>
          <w:sz w:val="18"/>
          <w:szCs w:val="18"/>
        </w:rPr>
        <w:t>/20</w:t>
      </w:r>
      <w:r w:rsidR="00AB332D">
        <w:rPr>
          <w:sz w:val="18"/>
          <w:szCs w:val="18"/>
        </w:rPr>
        <w:t>2</w:t>
      </w:r>
      <w:r w:rsidR="00E76C37">
        <w:rPr>
          <w:sz w:val="18"/>
          <w:szCs w:val="18"/>
        </w:rPr>
        <w:t>X</w:t>
      </w:r>
      <w:r w:rsidRPr="008134AF">
        <w:rPr>
          <w:sz w:val="18"/>
          <w:szCs w:val="18"/>
        </w:rPr>
        <w:t>.</w:t>
      </w:r>
    </w:p>
    <w:p w14:paraId="7241494E" w14:textId="2120CAD6" w:rsidR="00072A8C" w:rsidRPr="008134AF" w:rsidRDefault="00072A8C" w:rsidP="00072A8C">
      <w:pPr>
        <w:pStyle w:val="Textodecomentrio"/>
        <w:spacing w:before="120" w:after="120"/>
        <w:ind w:firstLine="709"/>
        <w:jc w:val="both"/>
        <w:rPr>
          <w:sz w:val="18"/>
          <w:szCs w:val="18"/>
        </w:rPr>
      </w:pPr>
      <w:r w:rsidRPr="008134AF">
        <w:rPr>
          <w:sz w:val="24"/>
          <w:szCs w:val="24"/>
        </w:rPr>
        <w:t xml:space="preserve">Após o encerramento do exercício, antes de avaliar o efeito das distorções não corrigidas, a equipe deverá avaliar se os níveis de materialidade </w:t>
      </w:r>
      <w:r w:rsidR="00F8074E" w:rsidRPr="008134AF">
        <w:rPr>
          <w:sz w:val="24"/>
          <w:szCs w:val="24"/>
        </w:rPr>
        <w:t xml:space="preserve">acima, </w:t>
      </w:r>
      <w:r w:rsidRPr="008134AF">
        <w:rPr>
          <w:sz w:val="24"/>
          <w:szCs w:val="24"/>
        </w:rPr>
        <w:t>estabelecidos no planejamento</w:t>
      </w:r>
      <w:r w:rsidR="00F8074E" w:rsidRPr="008134AF">
        <w:rPr>
          <w:sz w:val="24"/>
          <w:szCs w:val="24"/>
        </w:rPr>
        <w:t>,</w:t>
      </w:r>
      <w:r w:rsidRPr="008134AF">
        <w:rPr>
          <w:sz w:val="24"/>
          <w:szCs w:val="24"/>
        </w:rPr>
        <w:t xml:space="preserve"> permanecem adequados.</w:t>
      </w:r>
    </w:p>
    <w:p w14:paraId="4B92C87F" w14:textId="4340B33B" w:rsidR="00C774B9" w:rsidRPr="008A3DEF" w:rsidRDefault="00C774B9" w:rsidP="00072A8C">
      <w:pPr>
        <w:pStyle w:val="Ttulo3"/>
        <w:numPr>
          <w:ilvl w:val="2"/>
          <w:numId w:val="19"/>
        </w:numPr>
        <w:spacing w:before="120" w:after="120"/>
        <w:ind w:left="1077"/>
        <w:rPr>
          <w:b/>
          <w:bCs/>
          <w:iCs/>
          <w:szCs w:val="24"/>
        </w:rPr>
      </w:pPr>
      <w:bookmarkStart w:id="18" w:name="_Toc44951009"/>
      <w:bookmarkEnd w:id="17"/>
      <w:r w:rsidRPr="008A3DEF">
        <w:rPr>
          <w:b/>
          <w:bCs/>
          <w:iCs/>
          <w:szCs w:val="24"/>
        </w:rPr>
        <w:t>Materialidade Global (MG)</w:t>
      </w:r>
      <w:bookmarkEnd w:id="18"/>
    </w:p>
    <w:p w14:paraId="7A45D5BD" w14:textId="4991BE86" w:rsidR="002F565B" w:rsidRPr="008134AF" w:rsidRDefault="008478F4" w:rsidP="007A7979">
      <w:pPr>
        <w:pStyle w:val="Textodecomentrio"/>
        <w:spacing w:before="120" w:after="120"/>
        <w:ind w:firstLine="709"/>
        <w:jc w:val="both"/>
        <w:rPr>
          <w:sz w:val="24"/>
        </w:rPr>
      </w:pPr>
      <w:r w:rsidRPr="008134AF">
        <w:rPr>
          <w:sz w:val="24"/>
          <w:szCs w:val="24"/>
        </w:rPr>
        <w:t xml:space="preserve">Assim, a MG de R$ </w:t>
      </w:r>
      <w:r w:rsidR="00E76C37">
        <w:rPr>
          <w:sz w:val="24"/>
          <w:szCs w:val="24"/>
        </w:rPr>
        <w:t xml:space="preserve">XXXXX </w:t>
      </w:r>
      <w:r w:rsidR="00E33D95" w:rsidRPr="008134AF">
        <w:rPr>
          <w:sz w:val="24"/>
          <w:szCs w:val="24"/>
        </w:rPr>
        <w:t>será</w:t>
      </w:r>
      <w:r w:rsidRPr="008134AF">
        <w:rPr>
          <w:sz w:val="24"/>
          <w:szCs w:val="24"/>
        </w:rPr>
        <w:t xml:space="preserve"> o parâmetro quantitativo considerado </w:t>
      </w:r>
      <w:r w:rsidR="00E33D95" w:rsidRPr="008134AF">
        <w:rPr>
          <w:sz w:val="24"/>
          <w:szCs w:val="24"/>
        </w:rPr>
        <w:t>para</w:t>
      </w:r>
      <w:r w:rsidRPr="008134AF">
        <w:rPr>
          <w:sz w:val="24"/>
          <w:szCs w:val="24"/>
        </w:rPr>
        <w:t xml:space="preserve"> avaliação dos efeitos das distorções não corrigidas, individualmente ou em conjunto, para extrair as conclusões em que se fundamenta</w:t>
      </w:r>
      <w:r w:rsidR="00E33D95" w:rsidRPr="008134AF">
        <w:rPr>
          <w:sz w:val="24"/>
          <w:szCs w:val="24"/>
        </w:rPr>
        <w:t>rá</w:t>
      </w:r>
      <w:r w:rsidRPr="008134AF">
        <w:rPr>
          <w:sz w:val="24"/>
          <w:szCs w:val="24"/>
        </w:rPr>
        <w:t xml:space="preserve"> a opinião de auditoria.</w:t>
      </w:r>
    </w:p>
    <w:p w14:paraId="1B4F6342" w14:textId="77777777" w:rsidR="00C774B9" w:rsidRPr="008A3DEF" w:rsidRDefault="008D7988" w:rsidP="008E11DB">
      <w:pPr>
        <w:pStyle w:val="Ttulo3"/>
        <w:numPr>
          <w:ilvl w:val="2"/>
          <w:numId w:val="19"/>
        </w:numPr>
        <w:spacing w:before="120" w:after="120"/>
        <w:ind w:left="1077"/>
        <w:rPr>
          <w:b/>
          <w:bCs/>
          <w:iCs/>
          <w:szCs w:val="24"/>
        </w:rPr>
      </w:pPr>
      <w:bookmarkStart w:id="19" w:name="_Toc44951010"/>
      <w:r w:rsidRPr="008A3DEF">
        <w:rPr>
          <w:b/>
          <w:bCs/>
          <w:iCs/>
          <w:szCs w:val="24"/>
        </w:rPr>
        <w:t>Materialidade para execução (ME)</w:t>
      </w:r>
      <w:bookmarkEnd w:id="19"/>
    </w:p>
    <w:p w14:paraId="4F9FA9E0" w14:textId="58396670" w:rsidR="00C774B9" w:rsidRPr="008134AF" w:rsidRDefault="00E33D95" w:rsidP="00C774B9">
      <w:pPr>
        <w:pStyle w:val="Textodecomentrio"/>
        <w:spacing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 xml:space="preserve">A </w:t>
      </w:r>
      <w:r w:rsidRPr="00294323">
        <w:rPr>
          <w:b/>
          <w:sz w:val="24"/>
          <w:szCs w:val="24"/>
        </w:rPr>
        <w:t xml:space="preserve">ME </w:t>
      </w:r>
      <w:r w:rsidRPr="008134AF">
        <w:rPr>
          <w:sz w:val="24"/>
          <w:szCs w:val="24"/>
        </w:rPr>
        <w:t>para execução dos testes de auditoria</w:t>
      </w:r>
      <w:r w:rsidRPr="008134AF">
        <w:rPr>
          <w:sz w:val="24"/>
        </w:rPr>
        <w:t xml:space="preserve"> (</w:t>
      </w:r>
      <w:r w:rsidRPr="008134AF">
        <w:rPr>
          <w:sz w:val="24"/>
          <w:szCs w:val="24"/>
        </w:rPr>
        <w:t xml:space="preserve">distorção tolerável) </w:t>
      </w:r>
      <w:r w:rsidRPr="008134AF">
        <w:rPr>
          <w:sz w:val="24"/>
        </w:rPr>
        <w:t xml:space="preserve">foi estabelecida em 50% da MG. Esse percentual geralmente varia entre </w:t>
      </w:r>
      <w:r w:rsidRPr="00803E42">
        <w:rPr>
          <w:b/>
          <w:sz w:val="24"/>
        </w:rPr>
        <w:t>50% e 75%.</w:t>
      </w:r>
      <w:r w:rsidRPr="008134AF">
        <w:rPr>
          <w:sz w:val="24"/>
        </w:rPr>
        <w:t xml:space="preserve"> Onde o risco é maior, em um nível mais próximo dos 50% do que dos 75% da materialidade global, e ao contrário onde o risco é menor. </w:t>
      </w:r>
      <w:r w:rsidRPr="008134AF">
        <w:rPr>
          <w:color w:val="212121"/>
          <w:sz w:val="24"/>
          <w:szCs w:val="24"/>
        </w:rPr>
        <w:t>Por conseguinte</w:t>
      </w:r>
      <w:r w:rsidRPr="008134AF">
        <w:rPr>
          <w:sz w:val="24"/>
        </w:rPr>
        <w:t xml:space="preserve">, </w:t>
      </w:r>
      <w:r w:rsidRPr="00294323">
        <w:rPr>
          <w:b/>
          <w:sz w:val="24"/>
        </w:rPr>
        <w:t xml:space="preserve">o valor de R$ </w:t>
      </w:r>
      <w:proofErr w:type="gramStart"/>
      <w:r w:rsidR="00803E42" w:rsidRPr="00294323">
        <w:rPr>
          <w:b/>
          <w:sz w:val="24"/>
        </w:rPr>
        <w:t>XXXXXX,XX</w:t>
      </w:r>
      <w:proofErr w:type="gramEnd"/>
      <w:r w:rsidRPr="008134AF">
        <w:rPr>
          <w:sz w:val="24"/>
        </w:rPr>
        <w:t xml:space="preserve"> será o utilizado para determinar a relevância financeira individual das contas e como parâmetro para determinar se os saldos das contas significativas estão relevantemente distorcidos</w:t>
      </w:r>
      <w:r w:rsidR="00C34FCC" w:rsidRPr="008134AF">
        <w:rPr>
          <w:sz w:val="24"/>
          <w:szCs w:val="24"/>
        </w:rPr>
        <w:t>.</w:t>
      </w:r>
    </w:p>
    <w:p w14:paraId="3B44DA7B" w14:textId="77777777" w:rsidR="000C041E" w:rsidRPr="008A3DEF" w:rsidRDefault="000C041E" w:rsidP="00C34FCC">
      <w:pPr>
        <w:pStyle w:val="Ttulo3"/>
        <w:numPr>
          <w:ilvl w:val="2"/>
          <w:numId w:val="19"/>
        </w:numPr>
        <w:spacing w:after="120"/>
        <w:ind w:left="1077"/>
        <w:rPr>
          <w:b/>
          <w:bCs/>
          <w:iCs/>
          <w:szCs w:val="24"/>
        </w:rPr>
      </w:pPr>
      <w:bookmarkStart w:id="20" w:name="_Toc44951011"/>
      <w:r w:rsidRPr="008A3DEF">
        <w:rPr>
          <w:b/>
          <w:bCs/>
          <w:iCs/>
          <w:szCs w:val="24"/>
        </w:rPr>
        <w:t>Materialidade Específica</w:t>
      </w:r>
      <w:bookmarkEnd w:id="20"/>
    </w:p>
    <w:p w14:paraId="5B7E6DEF" w14:textId="1B86AFA1" w:rsidR="000C041E" w:rsidRPr="008134AF" w:rsidRDefault="000C041E" w:rsidP="000C041E">
      <w:pPr>
        <w:pStyle w:val="Textodecomentrio"/>
        <w:spacing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 xml:space="preserve">Não serão determinados níveis de materialidade inferiores à MG para classes específicas de transações, saldos contábeis e divulgações, pois, nas circunstâncias específicas do </w:t>
      </w:r>
      <w:r w:rsidR="00D64BD7" w:rsidRPr="007638F2">
        <w:rPr>
          <w:b/>
          <w:sz w:val="24"/>
          <w:szCs w:val="24"/>
        </w:rPr>
        <w:t>[SIGLA DA ORGANIZAÇÃO]</w:t>
      </w:r>
      <w:r w:rsidRPr="008134AF">
        <w:rPr>
          <w:sz w:val="24"/>
          <w:szCs w:val="24"/>
        </w:rPr>
        <w:t>, não se considera haver uma ou mais classes específicas de transações, saldos contábeis ou divulgação para as quais se poderia razoavelmente esperar que distorções de valores menores que a materialidade global influencie as decisões econômicas dos usuários previstos tomadas com base nas demonstrações contábeis.</w:t>
      </w:r>
    </w:p>
    <w:p w14:paraId="1C4C4E15" w14:textId="77777777" w:rsidR="00C34FCC" w:rsidRPr="008A3DEF" w:rsidRDefault="00C34FCC" w:rsidP="00C34FCC">
      <w:pPr>
        <w:pStyle w:val="Ttulo3"/>
        <w:numPr>
          <w:ilvl w:val="2"/>
          <w:numId w:val="19"/>
        </w:numPr>
        <w:spacing w:after="120"/>
        <w:ind w:left="1077"/>
        <w:rPr>
          <w:b/>
          <w:bCs/>
          <w:iCs/>
          <w:szCs w:val="24"/>
        </w:rPr>
      </w:pPr>
      <w:bookmarkStart w:id="21" w:name="_Toc44951012"/>
      <w:r w:rsidRPr="008A3DEF">
        <w:rPr>
          <w:b/>
          <w:bCs/>
          <w:iCs/>
          <w:szCs w:val="24"/>
        </w:rPr>
        <w:t xml:space="preserve">Limite </w:t>
      </w:r>
      <w:r w:rsidR="00E91D4E" w:rsidRPr="008A3DEF">
        <w:rPr>
          <w:b/>
          <w:bCs/>
          <w:iCs/>
          <w:szCs w:val="24"/>
        </w:rPr>
        <w:t>para</w:t>
      </w:r>
      <w:r w:rsidRPr="008A3DEF">
        <w:rPr>
          <w:b/>
          <w:bCs/>
          <w:iCs/>
          <w:szCs w:val="24"/>
        </w:rPr>
        <w:t xml:space="preserve"> Acumulação de Distorções (LAD)</w:t>
      </w:r>
      <w:bookmarkEnd w:id="21"/>
    </w:p>
    <w:p w14:paraId="365C3074" w14:textId="769FA74E" w:rsidR="00D0102A" w:rsidRPr="008134AF" w:rsidRDefault="00B33054" w:rsidP="00994261">
      <w:pPr>
        <w:pStyle w:val="Textodecomentrio"/>
        <w:spacing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 xml:space="preserve">O LAD representa o valor abaixo do qual as distorções de valor serão consideradas claramente triviais e, portanto, não serão acumuladas durante a auditoria, desde que, quando julgadas pelos critérios qualitativos de natureza ou circunstâncias, não sejam consideradas claramente triviais. Esse limite foi estabelecido em </w:t>
      </w:r>
      <w:r w:rsidR="007638F2" w:rsidRPr="006070F4">
        <w:rPr>
          <w:b/>
          <w:sz w:val="24"/>
          <w:szCs w:val="24"/>
        </w:rPr>
        <w:t>X (Ex:</w:t>
      </w:r>
      <w:r w:rsidRPr="006070F4">
        <w:rPr>
          <w:b/>
          <w:sz w:val="24"/>
          <w:szCs w:val="24"/>
        </w:rPr>
        <w:t>3%</w:t>
      </w:r>
      <w:r w:rsidR="007638F2" w:rsidRPr="006070F4">
        <w:rPr>
          <w:b/>
          <w:sz w:val="24"/>
          <w:szCs w:val="24"/>
        </w:rPr>
        <w:t>)</w:t>
      </w:r>
      <w:r w:rsidRPr="008134AF">
        <w:rPr>
          <w:sz w:val="24"/>
          <w:szCs w:val="24"/>
        </w:rPr>
        <w:t xml:space="preserve"> da MG, resultando no valor de </w:t>
      </w:r>
      <w:r w:rsidR="007638F2" w:rsidRPr="006070F4">
        <w:rPr>
          <w:b/>
          <w:sz w:val="24"/>
          <w:szCs w:val="24"/>
        </w:rPr>
        <w:t>X (</w:t>
      </w:r>
      <w:proofErr w:type="spellStart"/>
      <w:r w:rsidR="007638F2" w:rsidRPr="006070F4">
        <w:rPr>
          <w:b/>
          <w:sz w:val="24"/>
          <w:szCs w:val="24"/>
        </w:rPr>
        <w:t>ex</w:t>
      </w:r>
      <w:proofErr w:type="spellEnd"/>
      <w:r w:rsidR="007638F2" w:rsidRPr="006070F4">
        <w:rPr>
          <w:b/>
          <w:sz w:val="24"/>
          <w:szCs w:val="24"/>
        </w:rPr>
        <w:t xml:space="preserve">: </w:t>
      </w:r>
      <w:r w:rsidRPr="006070F4">
        <w:rPr>
          <w:b/>
          <w:sz w:val="24"/>
          <w:szCs w:val="24"/>
        </w:rPr>
        <w:t>R$ 32.325.861,14</w:t>
      </w:r>
      <w:r w:rsidR="007638F2" w:rsidRPr="006070F4">
        <w:rPr>
          <w:b/>
          <w:sz w:val="24"/>
          <w:szCs w:val="24"/>
        </w:rPr>
        <w:t>)</w:t>
      </w:r>
      <w:r w:rsidRPr="008134AF">
        <w:rPr>
          <w:sz w:val="24"/>
          <w:szCs w:val="24"/>
        </w:rPr>
        <w:t xml:space="preserve">. </w:t>
      </w:r>
      <w:r w:rsidRPr="008134AF">
        <w:rPr>
          <w:sz w:val="24"/>
        </w:rPr>
        <w:t xml:space="preserve">Esse percentual pode variar entre </w:t>
      </w:r>
      <w:r w:rsidRPr="006070F4">
        <w:rPr>
          <w:b/>
          <w:sz w:val="24"/>
        </w:rPr>
        <w:t>3% e 5%</w:t>
      </w:r>
      <w:r w:rsidRPr="008134AF">
        <w:rPr>
          <w:sz w:val="24"/>
        </w:rPr>
        <w:t xml:space="preserve"> da materialidade global, a depender da avaliação de riscos (MAF, 234).</w:t>
      </w:r>
    </w:p>
    <w:p w14:paraId="30AE237A" w14:textId="77777777" w:rsidR="00FC214B" w:rsidRPr="008A3DEF" w:rsidRDefault="00FC214B" w:rsidP="00FC214B">
      <w:pPr>
        <w:pStyle w:val="Ttulo2"/>
        <w:keepNext w:val="0"/>
        <w:widowControl w:val="0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22" w:name="_Toc44951013"/>
      <w:bookmarkStart w:id="23" w:name="_Toc531341355"/>
      <w:bookmarkStart w:id="24" w:name="_Ref7440009"/>
      <w:r w:rsidRPr="008A3DEF">
        <w:rPr>
          <w:bCs/>
          <w:szCs w:val="24"/>
        </w:rPr>
        <w:t>Materialidade qualitativa</w:t>
      </w:r>
      <w:bookmarkEnd w:id="22"/>
    </w:p>
    <w:p w14:paraId="2393C48E" w14:textId="10AC670E" w:rsidR="00FC214B" w:rsidRPr="008134AF" w:rsidRDefault="00072A8C" w:rsidP="00FC214B">
      <w:pPr>
        <w:pStyle w:val="Textodecomentrio"/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lastRenderedPageBreak/>
        <w:t>A natureza e as circunstâncias relacionadas a algumas distorções podem levar a equipe de auditoria a avaliá-las como relevantes ainda que estejam abaixo dos limites quantitativos de materialidade definidos acima</w:t>
      </w:r>
      <w:r w:rsidR="00FC214B" w:rsidRPr="008134AF">
        <w:rPr>
          <w:sz w:val="24"/>
        </w:rPr>
        <w:t>.</w:t>
      </w:r>
    </w:p>
    <w:p w14:paraId="56B24111" w14:textId="77777777" w:rsidR="00072A8C" w:rsidRPr="008134AF" w:rsidRDefault="00072A8C" w:rsidP="00FC214B">
      <w:pPr>
        <w:pStyle w:val="Textodecomentrio"/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Serão consideradas qualitativamente relevantes as contas ou os ciclos de transações cujas operações, atividades ou transações subjacentes tenham alta sensibilidade pública/social ou que possam incluir riscos cujas distorções, </w:t>
      </w:r>
      <w:r w:rsidRPr="008134AF">
        <w:rPr>
          <w:sz w:val="24"/>
          <w:szCs w:val="24"/>
        </w:rPr>
        <w:t>com base na relevância pela natureza ou pelas circunstâncias,</w:t>
      </w:r>
      <w:r w:rsidRPr="008134AF">
        <w:rPr>
          <w:sz w:val="24"/>
        </w:rPr>
        <w:t xml:space="preserve"> possam influenciar as decisões dos usuários previstos.</w:t>
      </w:r>
    </w:p>
    <w:p w14:paraId="76E84F21" w14:textId="606B6AD9" w:rsidR="00FC214B" w:rsidRPr="008134AF" w:rsidRDefault="00FC214B" w:rsidP="00FC214B">
      <w:pPr>
        <w:pStyle w:val="Textodecomentrio"/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Ao avaliar o efeito das distorções não corrigidas, a equipe deve considerar não apenas a </w:t>
      </w:r>
      <w:r w:rsidR="00072A8C" w:rsidRPr="008134AF">
        <w:rPr>
          <w:sz w:val="24"/>
        </w:rPr>
        <w:t xml:space="preserve">sua </w:t>
      </w:r>
      <w:r w:rsidRPr="008134AF">
        <w:rPr>
          <w:sz w:val="24"/>
        </w:rPr>
        <w:t>magnitude, mas, também, a natureza e as circunstâncias específica</w:t>
      </w:r>
      <w:r w:rsidR="00006DCE">
        <w:rPr>
          <w:sz w:val="24"/>
        </w:rPr>
        <w:t>s de sua ocorrência (NBC TA </w:t>
      </w:r>
      <w:r w:rsidRPr="008134AF">
        <w:rPr>
          <w:sz w:val="24"/>
        </w:rPr>
        <w:t>320,</w:t>
      </w:r>
      <w:r w:rsidR="008D5FDE">
        <w:rPr>
          <w:sz w:val="24"/>
        </w:rPr>
        <w:t xml:space="preserve"> item</w:t>
      </w:r>
      <w:r w:rsidRPr="008134AF">
        <w:rPr>
          <w:sz w:val="24"/>
        </w:rPr>
        <w:t xml:space="preserve"> 6). A perspectiva qualitativa da materialidade consider</w:t>
      </w:r>
      <w:r w:rsidR="00072A8C" w:rsidRPr="008134AF">
        <w:rPr>
          <w:sz w:val="24"/>
        </w:rPr>
        <w:t>a</w:t>
      </w:r>
      <w:r w:rsidRPr="008134AF">
        <w:rPr>
          <w:sz w:val="24"/>
        </w:rPr>
        <w:t xml:space="preserve"> a:</w:t>
      </w:r>
    </w:p>
    <w:p w14:paraId="50436C53" w14:textId="47B9ABC5" w:rsidR="00072A8C" w:rsidRPr="008134AF" w:rsidRDefault="00072A8C" w:rsidP="00072A8C">
      <w:pPr>
        <w:pStyle w:val="Textodecomentrio"/>
        <w:numPr>
          <w:ilvl w:val="0"/>
          <w:numId w:val="34"/>
        </w:numPr>
        <w:spacing w:before="120"/>
        <w:ind w:left="1066" w:hanging="357"/>
        <w:jc w:val="both"/>
        <w:rPr>
          <w:sz w:val="24"/>
        </w:rPr>
      </w:pPr>
      <w:r w:rsidRPr="008134AF">
        <w:rPr>
          <w:sz w:val="24"/>
          <w:u w:val="single"/>
        </w:rPr>
        <w:t>relevância pela natureza</w:t>
      </w:r>
      <w:r w:rsidRPr="008134AF">
        <w:rPr>
          <w:sz w:val="24"/>
        </w:rPr>
        <w:t xml:space="preserve"> – qualquer suspeita de má gestão grave, fraude, ilegalidade ou irregularidade, distorção intencional ou manipulação de resultados ou informações; e</w:t>
      </w:r>
    </w:p>
    <w:p w14:paraId="678959CA" w14:textId="55EB63FE" w:rsidR="00FC214B" w:rsidRPr="008134AF" w:rsidRDefault="00072A8C" w:rsidP="00072A8C">
      <w:pPr>
        <w:pStyle w:val="Textodecomentrio"/>
        <w:numPr>
          <w:ilvl w:val="0"/>
          <w:numId w:val="34"/>
        </w:numPr>
        <w:spacing w:before="120" w:after="120"/>
        <w:jc w:val="both"/>
        <w:rPr>
          <w:sz w:val="24"/>
        </w:rPr>
      </w:pPr>
      <w:r w:rsidRPr="008134AF">
        <w:rPr>
          <w:sz w:val="24"/>
          <w:u w:val="single"/>
        </w:rPr>
        <w:t>relevância pelas circunstâncias</w:t>
      </w:r>
      <w:r w:rsidRPr="008134AF">
        <w:rPr>
          <w:sz w:val="24"/>
        </w:rPr>
        <w:t xml:space="preserve"> – devido ao contexto em que ocorrem, podem mudar a impressão dos usuários previstos e ter um efeito significativo nas suas decisões.</w:t>
      </w:r>
    </w:p>
    <w:p w14:paraId="529E9BED" w14:textId="77777777" w:rsidR="00EC636D" w:rsidRPr="008A3DEF" w:rsidRDefault="00EC636D" w:rsidP="00CA0556">
      <w:pPr>
        <w:pStyle w:val="Ttulo1"/>
        <w:keepNext w:val="0"/>
        <w:widowControl w:val="0"/>
        <w:numPr>
          <w:ilvl w:val="0"/>
          <w:numId w:val="19"/>
        </w:numPr>
        <w:shd w:val="clear" w:color="auto" w:fill="FFFFFF" w:themeFill="background1"/>
        <w:spacing w:before="240" w:after="12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bookmarkStart w:id="25" w:name="_Toc44951014"/>
      <w:r w:rsidRPr="008A3DEF">
        <w:rPr>
          <w:rFonts w:ascii="Times New Roman" w:hAnsi="Times New Roman"/>
          <w:bCs/>
          <w:sz w:val="24"/>
          <w:szCs w:val="24"/>
        </w:rPr>
        <w:t>FATORES SIGNIFICATIVOS</w:t>
      </w:r>
      <w:bookmarkEnd w:id="23"/>
      <w:bookmarkEnd w:id="24"/>
      <w:r w:rsidRPr="008A3DEF">
        <w:rPr>
          <w:rFonts w:ascii="Times New Roman" w:hAnsi="Times New Roman"/>
          <w:bCs/>
          <w:sz w:val="24"/>
          <w:szCs w:val="24"/>
        </w:rPr>
        <w:t xml:space="preserve"> POR ÁREA/TEMA</w:t>
      </w:r>
      <w:bookmarkEnd w:id="25"/>
    </w:p>
    <w:p w14:paraId="29D0AE49" w14:textId="65A8B867" w:rsidR="007F4D5C" w:rsidRPr="008A3DEF" w:rsidRDefault="00F8344D" w:rsidP="00EC636D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  <w:szCs w:val="24"/>
        </w:rPr>
      </w:pPr>
      <w:bookmarkStart w:id="26" w:name="_Toc44951015"/>
      <w:r w:rsidRPr="008A3DEF">
        <w:rPr>
          <w:bCs/>
          <w:szCs w:val="24"/>
        </w:rPr>
        <w:t>Contas e classes de transações significativas</w:t>
      </w:r>
      <w:bookmarkEnd w:id="26"/>
    </w:p>
    <w:p w14:paraId="325CF758" w14:textId="77777777" w:rsidR="00EC636D" w:rsidRPr="008134AF" w:rsidRDefault="00EC636D" w:rsidP="00EC636D">
      <w:pPr>
        <w:spacing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As contas contábeis serão consideradas significativas pela:</w:t>
      </w:r>
    </w:p>
    <w:p w14:paraId="3389BFF0" w14:textId="77777777" w:rsidR="00EC636D" w:rsidRPr="008A3DEF" w:rsidRDefault="00EC636D" w:rsidP="00EC636D">
      <w:pPr>
        <w:spacing w:after="120"/>
        <w:ind w:firstLine="709"/>
        <w:jc w:val="both"/>
        <w:rPr>
          <w:b/>
          <w:bCs/>
          <w:sz w:val="24"/>
          <w:szCs w:val="24"/>
        </w:rPr>
      </w:pPr>
      <w:r w:rsidRPr="008A3DEF">
        <w:rPr>
          <w:b/>
          <w:bCs/>
          <w:sz w:val="24"/>
          <w:szCs w:val="24"/>
        </w:rPr>
        <w:t>I - relevância financeira, quando:</w:t>
      </w:r>
    </w:p>
    <w:p w14:paraId="46953347" w14:textId="3A510824" w:rsidR="00EC636D" w:rsidRPr="008134AF" w:rsidRDefault="00F8344D" w:rsidP="00EC636D">
      <w:pPr>
        <w:pStyle w:val="PargrafodaLista"/>
        <w:numPr>
          <w:ilvl w:val="0"/>
          <w:numId w:val="28"/>
        </w:numPr>
        <w:spacing w:after="120"/>
        <w:ind w:left="1276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o seu saldo for maior ou igual ao valor d</w:t>
      </w:r>
      <w:r w:rsidR="00EC636D" w:rsidRPr="008134AF">
        <w:rPr>
          <w:sz w:val="24"/>
          <w:szCs w:val="24"/>
        </w:rPr>
        <w:t>a ME;</w:t>
      </w:r>
    </w:p>
    <w:p w14:paraId="64DD0382" w14:textId="40FA3BC2" w:rsidR="00EC636D" w:rsidRPr="008134AF" w:rsidRDefault="00F8344D" w:rsidP="00EC636D">
      <w:pPr>
        <w:pStyle w:val="PargrafodaLista"/>
        <w:numPr>
          <w:ilvl w:val="0"/>
          <w:numId w:val="28"/>
        </w:numPr>
        <w:spacing w:after="120"/>
        <w:ind w:left="1276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compuserem</w:t>
      </w:r>
      <w:r w:rsidR="00EC636D" w:rsidRPr="008134AF">
        <w:rPr>
          <w:sz w:val="24"/>
          <w:szCs w:val="24"/>
        </w:rPr>
        <w:t xml:space="preserve"> ciclos contábeis, cujo somatório </w:t>
      </w:r>
      <w:r w:rsidRPr="008134AF">
        <w:rPr>
          <w:sz w:val="24"/>
          <w:szCs w:val="24"/>
        </w:rPr>
        <w:t>for maior ou igual ao valor da ME</w:t>
      </w:r>
      <w:r w:rsidR="00EC636D" w:rsidRPr="008134AF">
        <w:rPr>
          <w:sz w:val="24"/>
          <w:szCs w:val="24"/>
        </w:rPr>
        <w:t>;</w:t>
      </w:r>
    </w:p>
    <w:p w14:paraId="0DDC6E77" w14:textId="16A24B05" w:rsidR="00EC636D" w:rsidRPr="008134AF" w:rsidRDefault="00F8344D" w:rsidP="00EC636D">
      <w:pPr>
        <w:pStyle w:val="PargrafodaLista"/>
        <w:numPr>
          <w:ilvl w:val="0"/>
          <w:numId w:val="28"/>
        </w:numPr>
        <w:spacing w:after="120"/>
        <w:ind w:left="1276"/>
        <w:jc w:val="both"/>
        <w:rPr>
          <w:sz w:val="24"/>
          <w:szCs w:val="24"/>
        </w:rPr>
      </w:pPr>
      <w:r w:rsidRPr="008134AF">
        <w:rPr>
          <w:sz w:val="24"/>
          <w:szCs w:val="24"/>
        </w:rPr>
        <w:t xml:space="preserve">o </w:t>
      </w:r>
      <w:r w:rsidR="00EC636D" w:rsidRPr="008134AF">
        <w:rPr>
          <w:sz w:val="24"/>
          <w:szCs w:val="24"/>
        </w:rPr>
        <w:t xml:space="preserve">histórico dos saldos de exercícios </w:t>
      </w:r>
      <w:r w:rsidRPr="008134AF">
        <w:rPr>
          <w:sz w:val="24"/>
          <w:szCs w:val="24"/>
        </w:rPr>
        <w:t>for maior ou igual ao valor da ME</w:t>
      </w:r>
      <w:r w:rsidR="00EC636D" w:rsidRPr="008134AF">
        <w:rPr>
          <w:sz w:val="24"/>
          <w:szCs w:val="24"/>
        </w:rPr>
        <w:t>: ocorre especialmente com as contas de despesas, pois execução cresce ao longo do exercício e atingirá a materialidade exigida</w:t>
      </w:r>
      <w:r w:rsidR="00736ACF" w:rsidRPr="008134AF">
        <w:rPr>
          <w:sz w:val="24"/>
          <w:szCs w:val="24"/>
        </w:rPr>
        <w:t>.</w:t>
      </w:r>
    </w:p>
    <w:p w14:paraId="5C8695B5" w14:textId="77777777" w:rsidR="00EC636D" w:rsidRPr="008A3DEF" w:rsidRDefault="00EC636D" w:rsidP="00256D60">
      <w:pPr>
        <w:keepNext/>
        <w:spacing w:after="120"/>
        <w:ind w:firstLine="709"/>
        <w:jc w:val="both"/>
        <w:rPr>
          <w:b/>
          <w:bCs/>
          <w:sz w:val="24"/>
          <w:szCs w:val="24"/>
        </w:rPr>
      </w:pPr>
      <w:r w:rsidRPr="008A3DEF">
        <w:rPr>
          <w:b/>
          <w:bCs/>
          <w:sz w:val="24"/>
          <w:szCs w:val="24"/>
        </w:rPr>
        <w:t xml:space="preserve">II - </w:t>
      </w:r>
      <w:proofErr w:type="gramStart"/>
      <w:r w:rsidRPr="008A3DEF">
        <w:rPr>
          <w:b/>
          <w:bCs/>
          <w:sz w:val="24"/>
          <w:szCs w:val="24"/>
        </w:rPr>
        <w:t>relevância</w:t>
      </w:r>
      <w:proofErr w:type="gramEnd"/>
      <w:r w:rsidRPr="008A3DEF">
        <w:rPr>
          <w:b/>
          <w:bCs/>
          <w:sz w:val="24"/>
          <w:szCs w:val="24"/>
        </w:rPr>
        <w:t xml:space="preserve"> qualitativa, quando:</w:t>
      </w:r>
    </w:p>
    <w:p w14:paraId="322A2FB9" w14:textId="584B80EE" w:rsidR="00EC636D" w:rsidRPr="008134AF" w:rsidRDefault="00F8344D" w:rsidP="00EC636D">
      <w:pPr>
        <w:pStyle w:val="PargrafodaLista"/>
        <w:numPr>
          <w:ilvl w:val="0"/>
          <w:numId w:val="29"/>
        </w:numPr>
        <w:spacing w:after="120"/>
        <w:jc w:val="both"/>
        <w:rPr>
          <w:sz w:val="24"/>
          <w:szCs w:val="24"/>
        </w:rPr>
      </w:pPr>
      <w:r w:rsidRPr="008134AF">
        <w:rPr>
          <w:sz w:val="24"/>
          <w:szCs w:val="24"/>
        </w:rPr>
        <w:t>o seu saldo for inferior ao valor da</w:t>
      </w:r>
      <w:r w:rsidR="00EC636D" w:rsidRPr="008134AF">
        <w:rPr>
          <w:sz w:val="24"/>
          <w:szCs w:val="24"/>
        </w:rPr>
        <w:t xml:space="preserve"> ME, mas </w:t>
      </w:r>
      <w:r w:rsidRPr="008134AF">
        <w:rPr>
          <w:sz w:val="24"/>
          <w:szCs w:val="24"/>
        </w:rPr>
        <w:t>possa</w:t>
      </w:r>
      <w:r w:rsidR="00871953" w:rsidRPr="008134AF">
        <w:rPr>
          <w:sz w:val="24"/>
          <w:szCs w:val="24"/>
        </w:rPr>
        <w:t xml:space="preserve"> ser relevante pela natureza ou</w:t>
      </w:r>
      <w:r w:rsidRPr="008134AF">
        <w:rPr>
          <w:sz w:val="24"/>
          <w:szCs w:val="24"/>
        </w:rPr>
        <w:t xml:space="preserve"> incluir</w:t>
      </w:r>
      <w:r w:rsidR="00EC636D" w:rsidRPr="008134AF">
        <w:rPr>
          <w:sz w:val="24"/>
          <w:szCs w:val="24"/>
        </w:rPr>
        <w:t xml:space="preserve"> risco</w:t>
      </w:r>
      <w:r w:rsidRPr="008134AF">
        <w:rPr>
          <w:sz w:val="24"/>
          <w:szCs w:val="24"/>
        </w:rPr>
        <w:t xml:space="preserve"> de distorção relevante</w:t>
      </w:r>
      <w:r w:rsidR="00871953" w:rsidRPr="008134AF">
        <w:rPr>
          <w:sz w:val="24"/>
          <w:szCs w:val="24"/>
        </w:rPr>
        <w:t xml:space="preserve"> pelas circunstâncias</w:t>
      </w:r>
      <w:r w:rsidR="00EC636D" w:rsidRPr="008134AF">
        <w:rPr>
          <w:sz w:val="24"/>
          <w:szCs w:val="24"/>
        </w:rPr>
        <w:t xml:space="preserve"> e/ou </w:t>
      </w:r>
      <w:r w:rsidR="00871953" w:rsidRPr="008134AF">
        <w:rPr>
          <w:sz w:val="24"/>
          <w:szCs w:val="24"/>
        </w:rPr>
        <w:t xml:space="preserve">seja relevante pelo critério de </w:t>
      </w:r>
      <w:r w:rsidR="00EC636D" w:rsidRPr="008134AF">
        <w:rPr>
          <w:sz w:val="24"/>
          <w:szCs w:val="24"/>
        </w:rPr>
        <w:t xml:space="preserve">sensibilidade </w:t>
      </w:r>
      <w:r w:rsidR="00871953" w:rsidRPr="008134AF">
        <w:rPr>
          <w:sz w:val="24"/>
          <w:szCs w:val="24"/>
        </w:rPr>
        <w:t>pública</w:t>
      </w:r>
      <w:r w:rsidR="00EC636D" w:rsidRPr="008134AF">
        <w:rPr>
          <w:sz w:val="24"/>
          <w:szCs w:val="24"/>
        </w:rPr>
        <w:t>.</w:t>
      </w:r>
    </w:p>
    <w:p w14:paraId="1775A66C" w14:textId="77777777" w:rsidR="00EC636D" w:rsidRPr="008A3DEF" w:rsidRDefault="00EC636D" w:rsidP="00FE3F28">
      <w:pPr>
        <w:pStyle w:val="Ttulo2"/>
        <w:numPr>
          <w:ilvl w:val="2"/>
          <w:numId w:val="19"/>
        </w:numPr>
        <w:tabs>
          <w:tab w:val="left" w:pos="709"/>
        </w:tabs>
        <w:spacing w:before="120" w:after="120"/>
        <w:ind w:left="0" w:firstLine="0"/>
        <w:jc w:val="both"/>
        <w:rPr>
          <w:bCs/>
          <w:szCs w:val="24"/>
        </w:rPr>
      </w:pPr>
      <w:bookmarkStart w:id="27" w:name="_Toc44951016"/>
      <w:r w:rsidRPr="008A3DEF">
        <w:rPr>
          <w:bCs/>
          <w:szCs w:val="24"/>
        </w:rPr>
        <w:t>Relevância quantitativa</w:t>
      </w:r>
      <w:bookmarkEnd w:id="27"/>
    </w:p>
    <w:p w14:paraId="31946AD9" w14:textId="15094F07" w:rsidR="00EC636D" w:rsidRPr="008134AF" w:rsidRDefault="00EC636D" w:rsidP="00EC636D">
      <w:pPr>
        <w:spacing w:after="120"/>
        <w:ind w:firstLine="709"/>
        <w:jc w:val="both"/>
        <w:rPr>
          <w:sz w:val="24"/>
        </w:rPr>
      </w:pPr>
      <w:r w:rsidRPr="008134AF">
        <w:rPr>
          <w:sz w:val="24"/>
        </w:rPr>
        <w:t>As contas contábeis 1.1.</w:t>
      </w:r>
      <w:r w:rsidR="00AB332D">
        <w:rPr>
          <w:sz w:val="24"/>
        </w:rPr>
        <w:t>xxx</w:t>
      </w:r>
      <w:r w:rsidRPr="008134AF">
        <w:rPr>
          <w:sz w:val="24"/>
        </w:rPr>
        <w:t>, 1.2.</w:t>
      </w:r>
      <w:r w:rsidR="00AB332D">
        <w:rPr>
          <w:sz w:val="24"/>
        </w:rPr>
        <w:t>xxx</w:t>
      </w:r>
      <w:r w:rsidRPr="008134AF">
        <w:rPr>
          <w:sz w:val="24"/>
        </w:rPr>
        <w:t xml:space="preserve">, </w:t>
      </w:r>
      <w:r w:rsidR="00AB332D">
        <w:rPr>
          <w:sz w:val="24"/>
        </w:rPr>
        <w:t>[...] relacionam-se com o [...] e</w:t>
      </w:r>
      <w:r w:rsidRPr="008134AF">
        <w:rPr>
          <w:sz w:val="24"/>
        </w:rPr>
        <w:t>, conjuntamente</w:t>
      </w:r>
      <w:r w:rsidR="00AB332D">
        <w:rPr>
          <w:sz w:val="24"/>
        </w:rPr>
        <w:t>,</w:t>
      </w:r>
      <w:r w:rsidRPr="008134AF">
        <w:rPr>
          <w:sz w:val="24"/>
        </w:rPr>
        <w:t xml:space="preserve"> representam </w:t>
      </w:r>
      <w:r w:rsidR="00912C04">
        <w:rPr>
          <w:sz w:val="24"/>
        </w:rPr>
        <w:t xml:space="preserve">XXX% (ex. </w:t>
      </w:r>
      <w:r w:rsidRPr="008134AF">
        <w:rPr>
          <w:sz w:val="24"/>
        </w:rPr>
        <w:t>85,56%</w:t>
      </w:r>
      <w:r w:rsidR="00912C04">
        <w:rPr>
          <w:sz w:val="24"/>
        </w:rPr>
        <w:t>)</w:t>
      </w:r>
      <w:r w:rsidRPr="008134AF">
        <w:rPr>
          <w:sz w:val="24"/>
        </w:rPr>
        <w:t xml:space="preserve"> do Ativo Total, o que evidencia a relevância patrimonial desse programa para </w:t>
      </w:r>
      <w:r w:rsidRPr="00912C04">
        <w:rPr>
          <w:b/>
          <w:sz w:val="24"/>
        </w:rPr>
        <w:t xml:space="preserve">o </w:t>
      </w:r>
      <w:r w:rsidR="00D64BD7" w:rsidRPr="00912C04">
        <w:rPr>
          <w:b/>
          <w:sz w:val="24"/>
        </w:rPr>
        <w:t>[SIGLA DA ORGANIZAÇÃO]</w:t>
      </w:r>
      <w:r w:rsidRPr="00912C04">
        <w:rPr>
          <w:b/>
          <w:sz w:val="24"/>
        </w:rPr>
        <w:t>.</w:t>
      </w:r>
      <w:r w:rsidR="00256D60" w:rsidRPr="008134AF">
        <w:rPr>
          <w:sz w:val="24"/>
        </w:rPr>
        <w:t xml:space="preserve"> Pela </w:t>
      </w:r>
      <w:r w:rsidRPr="008134AF">
        <w:rPr>
          <w:sz w:val="24"/>
        </w:rPr>
        <w:t xml:space="preserve">ótica da despesa, </w:t>
      </w:r>
      <w:r w:rsidR="00AB332D">
        <w:rPr>
          <w:sz w:val="24"/>
        </w:rPr>
        <w:t xml:space="preserve">o programa </w:t>
      </w:r>
      <w:r w:rsidRPr="008134AF">
        <w:rPr>
          <w:sz w:val="24"/>
        </w:rPr>
        <w:t xml:space="preserve">alcança cerca </w:t>
      </w:r>
      <w:r w:rsidRPr="008134AF">
        <w:rPr>
          <w:sz w:val="24"/>
          <w:shd w:val="clear" w:color="auto" w:fill="FFFFFF" w:themeFill="background1"/>
        </w:rPr>
        <w:t xml:space="preserve">de </w:t>
      </w:r>
      <w:proofErr w:type="spellStart"/>
      <w:r w:rsidR="00912C04">
        <w:rPr>
          <w:sz w:val="24"/>
          <w:shd w:val="clear" w:color="auto" w:fill="FFFFFF" w:themeFill="background1"/>
        </w:rPr>
        <w:t>xxx</w:t>
      </w:r>
      <w:proofErr w:type="spellEnd"/>
      <w:r w:rsidR="00912C04">
        <w:rPr>
          <w:sz w:val="24"/>
          <w:shd w:val="clear" w:color="auto" w:fill="FFFFFF" w:themeFill="background1"/>
        </w:rPr>
        <w:t xml:space="preserve"> (ex. </w:t>
      </w:r>
      <w:r w:rsidRPr="008134AF">
        <w:rPr>
          <w:sz w:val="24"/>
          <w:shd w:val="clear" w:color="auto" w:fill="FFFFFF" w:themeFill="background1"/>
        </w:rPr>
        <w:t>23%</w:t>
      </w:r>
      <w:r w:rsidR="00912C04">
        <w:rPr>
          <w:sz w:val="24"/>
          <w:shd w:val="clear" w:color="auto" w:fill="FFFFFF" w:themeFill="background1"/>
        </w:rPr>
        <w:t>)</w:t>
      </w:r>
      <w:r w:rsidRPr="008134AF">
        <w:rPr>
          <w:sz w:val="24"/>
        </w:rPr>
        <w:t xml:space="preserve"> da dotação autorizada para </w:t>
      </w:r>
      <w:r w:rsidR="00764CA1" w:rsidRPr="00912C04">
        <w:rPr>
          <w:b/>
          <w:sz w:val="24"/>
        </w:rPr>
        <w:t>[órgão/</w:t>
      </w:r>
      <w:r w:rsidRPr="00912C04">
        <w:rPr>
          <w:b/>
          <w:sz w:val="24"/>
        </w:rPr>
        <w:t>entidade</w:t>
      </w:r>
      <w:r w:rsidR="00764CA1" w:rsidRPr="00912C04">
        <w:rPr>
          <w:b/>
          <w:sz w:val="24"/>
        </w:rPr>
        <w:t>]</w:t>
      </w:r>
      <w:r w:rsidRPr="008134AF">
        <w:rPr>
          <w:sz w:val="24"/>
        </w:rPr>
        <w:t xml:space="preserve"> no exercício de 20</w:t>
      </w:r>
      <w:r w:rsidR="00AB332D">
        <w:rPr>
          <w:sz w:val="24"/>
        </w:rPr>
        <w:t>2</w:t>
      </w:r>
      <w:r w:rsidR="00912C04">
        <w:rPr>
          <w:sz w:val="24"/>
        </w:rPr>
        <w:t>X</w:t>
      </w:r>
      <w:r w:rsidRPr="008134AF">
        <w:rPr>
          <w:sz w:val="24"/>
        </w:rPr>
        <w:t>.</w:t>
      </w:r>
      <w:r w:rsidR="00256D60" w:rsidRPr="008134AF">
        <w:rPr>
          <w:sz w:val="24"/>
        </w:rPr>
        <w:t xml:space="preserve"> Já a</w:t>
      </w:r>
      <w:r w:rsidRPr="008134AF">
        <w:rPr>
          <w:sz w:val="24"/>
        </w:rPr>
        <w:t>s transferências</w:t>
      </w:r>
      <w:r w:rsidR="00871953" w:rsidRPr="008134AF">
        <w:rPr>
          <w:sz w:val="24"/>
          <w:szCs w:val="24"/>
        </w:rPr>
        <w:t xml:space="preserve"> a outras esferas de governo</w:t>
      </w:r>
      <w:r w:rsidRPr="008134AF">
        <w:rPr>
          <w:sz w:val="24"/>
        </w:rPr>
        <w:t xml:space="preserve"> e às instituições privadas com e sem fins lucrativos, representam </w:t>
      </w:r>
      <w:proofErr w:type="spellStart"/>
      <w:r w:rsidR="00912C04">
        <w:rPr>
          <w:sz w:val="24"/>
        </w:rPr>
        <w:t>xxx</w:t>
      </w:r>
      <w:proofErr w:type="spellEnd"/>
      <w:r w:rsidR="00912C04">
        <w:rPr>
          <w:sz w:val="24"/>
        </w:rPr>
        <w:t xml:space="preserve">% (Ex. </w:t>
      </w:r>
      <w:r w:rsidRPr="008134AF">
        <w:rPr>
          <w:sz w:val="24"/>
        </w:rPr>
        <w:t>68</w:t>
      </w:r>
      <w:r w:rsidR="00F2118D" w:rsidRPr="008134AF">
        <w:rPr>
          <w:sz w:val="24"/>
        </w:rPr>
        <w:t>%)</w:t>
      </w:r>
      <w:r w:rsidR="00F2118D">
        <w:rPr>
          <w:sz w:val="24"/>
        </w:rPr>
        <w:t xml:space="preserve"> </w:t>
      </w:r>
      <w:r w:rsidRPr="008134AF">
        <w:rPr>
          <w:sz w:val="24"/>
        </w:rPr>
        <w:t>da dotação.</w:t>
      </w:r>
    </w:p>
    <w:p w14:paraId="25D3E757" w14:textId="5C5E7DEF" w:rsidR="00EC636D" w:rsidRPr="008A3DEF" w:rsidRDefault="00EC636D" w:rsidP="00EC636D">
      <w:pPr>
        <w:pStyle w:val="Legenda"/>
        <w:keepNext/>
        <w:widowControl w:val="0"/>
        <w:spacing w:before="120" w:after="60"/>
        <w:jc w:val="both"/>
        <w:rPr>
          <w:b/>
          <w:bCs/>
          <w:i w:val="0"/>
          <w:iCs w:val="0"/>
          <w:color w:val="auto"/>
          <w:sz w:val="24"/>
          <w:szCs w:val="20"/>
        </w:rPr>
      </w:pPr>
      <w:r w:rsidRPr="008A3DEF">
        <w:rPr>
          <w:b/>
          <w:bCs/>
          <w:i w:val="0"/>
          <w:iCs w:val="0"/>
          <w:color w:val="auto"/>
          <w:sz w:val="24"/>
          <w:szCs w:val="20"/>
        </w:rPr>
        <w:t xml:space="preserve">Tabela </w:t>
      </w:r>
      <w:r w:rsidRPr="008A3DEF">
        <w:rPr>
          <w:b/>
          <w:bCs/>
          <w:i w:val="0"/>
          <w:iCs w:val="0"/>
          <w:color w:val="auto"/>
          <w:sz w:val="24"/>
          <w:szCs w:val="20"/>
        </w:rPr>
        <w:fldChar w:fldCharType="begin"/>
      </w:r>
      <w:r w:rsidRPr="008A3DEF">
        <w:rPr>
          <w:b/>
          <w:bCs/>
          <w:i w:val="0"/>
          <w:iCs w:val="0"/>
          <w:color w:val="auto"/>
          <w:sz w:val="24"/>
          <w:szCs w:val="20"/>
        </w:rPr>
        <w:instrText xml:space="preserve"> SEQ Tabela \* ARABIC </w:instrText>
      </w:r>
      <w:r w:rsidRPr="008A3DEF">
        <w:rPr>
          <w:b/>
          <w:bCs/>
          <w:i w:val="0"/>
          <w:iCs w:val="0"/>
          <w:color w:val="auto"/>
          <w:sz w:val="24"/>
          <w:szCs w:val="20"/>
        </w:rPr>
        <w:fldChar w:fldCharType="separate"/>
      </w:r>
      <w:r w:rsidRPr="008A3DEF">
        <w:rPr>
          <w:b/>
          <w:bCs/>
          <w:i w:val="0"/>
          <w:iCs w:val="0"/>
          <w:noProof/>
          <w:color w:val="auto"/>
          <w:sz w:val="24"/>
          <w:szCs w:val="20"/>
        </w:rPr>
        <w:t>2</w:t>
      </w:r>
      <w:r w:rsidRPr="008A3DEF">
        <w:rPr>
          <w:b/>
          <w:bCs/>
          <w:i w:val="0"/>
          <w:iCs w:val="0"/>
          <w:color w:val="auto"/>
          <w:sz w:val="24"/>
          <w:szCs w:val="20"/>
        </w:rPr>
        <w:fldChar w:fldCharType="end"/>
      </w:r>
      <w:r w:rsidRPr="008A3DEF">
        <w:rPr>
          <w:b/>
          <w:bCs/>
          <w:i w:val="0"/>
          <w:iCs w:val="0"/>
          <w:color w:val="auto"/>
          <w:sz w:val="24"/>
          <w:szCs w:val="20"/>
        </w:rPr>
        <w:t xml:space="preserve"> – Contas significativas por relevância financeira (</w:t>
      </w:r>
      <w:r w:rsidR="005A29CF" w:rsidRPr="008A3DEF">
        <w:rPr>
          <w:b/>
          <w:bCs/>
          <w:i w:val="0"/>
          <w:iCs w:val="0"/>
          <w:color w:val="auto"/>
          <w:sz w:val="24"/>
          <w:szCs w:val="20"/>
        </w:rPr>
        <w:t>≥</w:t>
      </w:r>
      <w:r w:rsidRPr="008A3DEF">
        <w:rPr>
          <w:b/>
          <w:bCs/>
          <w:i w:val="0"/>
          <w:iCs w:val="0"/>
          <w:color w:val="auto"/>
          <w:sz w:val="24"/>
          <w:szCs w:val="20"/>
        </w:rPr>
        <w:t xml:space="preserve"> que ME) – </w:t>
      </w:r>
      <w:r w:rsidR="00F2118D">
        <w:rPr>
          <w:b/>
          <w:bCs/>
          <w:i w:val="0"/>
          <w:iCs w:val="0"/>
          <w:color w:val="auto"/>
          <w:sz w:val="24"/>
          <w:szCs w:val="20"/>
        </w:rPr>
        <w:t>Mês</w:t>
      </w:r>
      <w:r w:rsidRPr="008A3DEF">
        <w:rPr>
          <w:b/>
          <w:bCs/>
          <w:i w:val="0"/>
          <w:iCs w:val="0"/>
          <w:color w:val="auto"/>
          <w:sz w:val="24"/>
          <w:szCs w:val="20"/>
        </w:rPr>
        <w:t>/20</w:t>
      </w:r>
      <w:r w:rsidR="00EE5146">
        <w:rPr>
          <w:b/>
          <w:bCs/>
          <w:i w:val="0"/>
          <w:iCs w:val="0"/>
          <w:color w:val="auto"/>
          <w:sz w:val="24"/>
          <w:szCs w:val="20"/>
        </w:rPr>
        <w:t>2</w:t>
      </w:r>
      <w:r w:rsidR="00912C04">
        <w:rPr>
          <w:b/>
          <w:bCs/>
          <w:i w:val="0"/>
          <w:iCs w:val="0"/>
          <w:color w:val="auto"/>
          <w:sz w:val="24"/>
          <w:szCs w:val="20"/>
        </w:rPr>
        <w:t>x</w:t>
      </w:r>
      <w:r w:rsidR="00F2118D">
        <w:rPr>
          <w:b/>
          <w:bCs/>
          <w:i w:val="0"/>
          <w:iCs w:val="0"/>
          <w:color w:val="auto"/>
          <w:sz w:val="24"/>
          <w:szCs w:val="20"/>
        </w:rPr>
        <w:t xml:space="preserve"> </w:t>
      </w:r>
      <w:r w:rsidR="00F2118D">
        <w:rPr>
          <w:b/>
          <w:bCs/>
          <w:i w:val="0"/>
          <w:iCs w:val="0"/>
          <w:color w:val="auto"/>
          <w:sz w:val="24"/>
          <w:szCs w:val="24"/>
        </w:rPr>
        <w:t>(</w:t>
      </w:r>
      <w:proofErr w:type="spellStart"/>
      <w:r w:rsidR="00F2118D">
        <w:rPr>
          <w:b/>
          <w:bCs/>
          <w:i w:val="0"/>
          <w:iCs w:val="0"/>
          <w:color w:val="auto"/>
          <w:sz w:val="24"/>
          <w:szCs w:val="24"/>
        </w:rPr>
        <w:t>ex</w:t>
      </w:r>
      <w:proofErr w:type="spellEnd"/>
      <w:r w:rsidR="00F2118D">
        <w:rPr>
          <w:b/>
          <w:bCs/>
          <w:i w:val="0"/>
          <w:iCs w:val="0"/>
          <w:color w:val="auto"/>
          <w:sz w:val="24"/>
          <w:szCs w:val="24"/>
        </w:rPr>
        <w:t xml:space="preserve"> FNDE)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3969"/>
        <w:gridCol w:w="2693"/>
        <w:gridCol w:w="992"/>
      </w:tblGrid>
      <w:tr w:rsidR="00EC636D" w:rsidRPr="008134AF" w14:paraId="17A286CB" w14:textId="77777777" w:rsidTr="006974C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4D5ECCA5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Seq.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48DDC031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Código da conta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E22E101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Descrição Conta contábil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1B1ECEF6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Valor monetário (R$)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07F686EA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%</w:t>
            </w:r>
          </w:p>
        </w:tc>
      </w:tr>
      <w:tr w:rsidR="00EC636D" w:rsidRPr="008134AF" w14:paraId="0D18604B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CDA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149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1.1.1.1.1.02.06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3EF8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CTU – Recursos Conta única Aplicação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A6ED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4.021.852.237,29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D572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3,73%</w:t>
            </w:r>
          </w:p>
        </w:tc>
      </w:tr>
      <w:tr w:rsidR="00EC636D" w:rsidRPr="008134AF" w14:paraId="5DF1524B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C3AE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F161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1.1.1.1.1.50.09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0A26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Fundo de </w:t>
            </w:r>
            <w:proofErr w:type="spellStart"/>
            <w:r w:rsidRPr="008134AF">
              <w:rPr>
                <w:color w:val="000000"/>
                <w:sz w:val="18"/>
                <w:szCs w:val="18"/>
              </w:rPr>
              <w:t>Aplic</w:t>
            </w:r>
            <w:proofErr w:type="spellEnd"/>
            <w:r w:rsidRPr="008134AF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34AF">
              <w:rPr>
                <w:color w:val="000000"/>
                <w:sz w:val="18"/>
                <w:szCs w:val="18"/>
              </w:rPr>
              <w:t>Extramercado</w:t>
            </w:r>
            <w:proofErr w:type="spellEnd"/>
            <w:r w:rsidRPr="008134A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53EE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2.150.285.206,31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C2AD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2,00%</w:t>
            </w:r>
          </w:p>
        </w:tc>
      </w:tr>
      <w:tr w:rsidR="00EC636D" w:rsidRPr="008134AF" w14:paraId="453A439E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F35F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3B1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1.1.1.1.2.20.03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7279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Limite de saque c/ </w:t>
            </w:r>
            <w:proofErr w:type="spellStart"/>
            <w:r w:rsidRPr="008134AF">
              <w:rPr>
                <w:color w:val="000000"/>
                <w:sz w:val="18"/>
                <w:szCs w:val="18"/>
              </w:rPr>
              <w:t>vinc</w:t>
            </w:r>
            <w:proofErr w:type="spellEnd"/>
            <w:r w:rsidRPr="008134AF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134AF">
              <w:rPr>
                <w:color w:val="000000"/>
                <w:sz w:val="18"/>
                <w:szCs w:val="18"/>
              </w:rPr>
              <w:t>Pgto</w:t>
            </w:r>
            <w:proofErr w:type="spellEnd"/>
            <w:r w:rsidRPr="008134AF">
              <w:rPr>
                <w:color w:val="000000"/>
                <w:sz w:val="18"/>
                <w:szCs w:val="18"/>
              </w:rPr>
              <w:t xml:space="preserve"> Ordem de Pagamento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4281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480.742.936,85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31B2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0,45%</w:t>
            </w:r>
          </w:p>
        </w:tc>
      </w:tr>
      <w:tr w:rsidR="00EC636D" w:rsidRPr="008134AF" w14:paraId="1333DF1A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E8F3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A95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1.1.2.4.1.02.01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3A22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Financiamentos concedidos a receber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07C9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1.988.228.517,39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9744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1,85%</w:t>
            </w:r>
          </w:p>
        </w:tc>
      </w:tr>
      <w:tr w:rsidR="00EC636D" w:rsidRPr="008134AF" w14:paraId="62A3D589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A24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D36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1.1.3.4.1.02.00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5DE0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Crédito por dano ao Patrimônio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4871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581.430.650,00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10BC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0,54%</w:t>
            </w:r>
          </w:p>
        </w:tc>
      </w:tr>
      <w:tr w:rsidR="00EC636D" w:rsidRPr="008134AF" w14:paraId="37586094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CF6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363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1.1.3.8.2.38.00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40A9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Adiantamento – Termo de Execução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7B51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2.029.768.514,74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D028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1,88%</w:t>
            </w:r>
          </w:p>
        </w:tc>
      </w:tr>
      <w:tr w:rsidR="00EC636D" w:rsidRPr="008134AF" w14:paraId="552F5975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E3A2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9DD5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1.2.1.1.1.03.06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E85F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Encargo s/ empréstimos concedidos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3EE1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441.765.294,46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2AAF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0,41%</w:t>
            </w:r>
          </w:p>
        </w:tc>
      </w:tr>
      <w:tr w:rsidR="00EC636D" w:rsidRPr="008134AF" w14:paraId="414B07F0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CE33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3532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1.2.1.1.1.03.08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A1A0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Financiamentos concedidos a receber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1E29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94.957.407.926,05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FD16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88,15%</w:t>
            </w:r>
          </w:p>
        </w:tc>
      </w:tr>
      <w:tr w:rsidR="00EC636D" w:rsidRPr="008134AF" w14:paraId="40B4CD1D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5EF2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652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1.2.1.1.1.03.12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1B2E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Juros pro-rata s/ financiamentos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9783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3.649.043.452,98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7AB3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3,39%</w:t>
            </w:r>
          </w:p>
        </w:tc>
      </w:tr>
      <w:tr w:rsidR="00EC636D" w:rsidRPr="008134AF" w14:paraId="12FFEB77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B231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FEC8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1.2.1.1.1.05.00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1798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Dívida ativa não tributária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135C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990.925.628,55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950C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0,92%</w:t>
            </w:r>
          </w:p>
        </w:tc>
      </w:tr>
      <w:tr w:rsidR="00EC636D" w:rsidRPr="008134AF" w14:paraId="7C601A4B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02AD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ADDF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1.2.1.1.1.99.04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03C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Ajuste de perdas – empréstimos /financiamento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B2DF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-8.863.842.708,36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FD16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-8,23%</w:t>
            </w:r>
          </w:p>
        </w:tc>
      </w:tr>
      <w:tr w:rsidR="00EC636D" w:rsidRPr="008134AF" w14:paraId="63F519FE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9F44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BC76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1.2.1.3.1.01.00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BCA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Títulos e valores mobiliários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3EF0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4.405.184.812,03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6928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4,09%</w:t>
            </w:r>
          </w:p>
        </w:tc>
      </w:tr>
      <w:tr w:rsidR="00EC636D" w:rsidRPr="008134AF" w14:paraId="77F6116A" w14:textId="77777777" w:rsidTr="006974C7">
        <w:trPr>
          <w:trHeight w:val="30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CF305D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Total do Ativo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2348192" w14:textId="77777777" w:rsidR="00EC636D" w:rsidRPr="008134AF" w:rsidRDefault="00EC636D" w:rsidP="006974C7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107.727.181.406,96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535B7DCD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 % </w:t>
            </w:r>
          </w:p>
        </w:tc>
      </w:tr>
      <w:tr w:rsidR="00EC636D" w:rsidRPr="008134AF" w14:paraId="6B23D7FD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F796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F482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2.1.8.9.1.98.00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EFD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Outros credores a curto prazo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42C2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469.388.336,16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C7AC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2CBDCB81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0230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E041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2.3.7.1.1.02.01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D7E9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Superávits ou déficits – exercícios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C542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102.549.279.171,36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56FB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748A70F6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D222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13A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2.3.7.1.1.03.00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DB70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Ajuste de exercícios anteriores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3592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2.675.756.942,21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12BC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7A83CA6B" w14:textId="77777777" w:rsidTr="006974C7">
        <w:trPr>
          <w:trHeight w:val="30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E1C962F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Total do Passivo e PL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9BA7CFD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  100.732.505.916,84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7259CFBF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 % </w:t>
            </w:r>
          </w:p>
        </w:tc>
      </w:tr>
      <w:tr w:rsidR="00EC636D" w:rsidRPr="008134AF" w14:paraId="0664A91F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6AC6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0A2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3.3.2.3.1.00.00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CDE19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Serviços de Terceiros – PJ Consolidado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5434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662.864.529,42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10AD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1,55%</w:t>
            </w:r>
          </w:p>
        </w:tc>
      </w:tr>
      <w:tr w:rsidR="00EC636D" w:rsidRPr="008134AF" w14:paraId="32023936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CFC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8E29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3.5.1.1.2.00.00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BEE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Transferências concedidas para a execução orçam.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194E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6.771.462.733,85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C0AB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15,79%</w:t>
            </w:r>
          </w:p>
        </w:tc>
      </w:tr>
      <w:tr w:rsidR="00EC636D" w:rsidRPr="008134AF" w14:paraId="0FADE382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A556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8A1D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3.5.1.2.2.01.00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6B61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Transferências concedidas para </w:t>
            </w:r>
            <w:proofErr w:type="spellStart"/>
            <w:r w:rsidRPr="008134AF">
              <w:rPr>
                <w:color w:val="000000"/>
                <w:sz w:val="18"/>
                <w:szCs w:val="18"/>
              </w:rPr>
              <w:t>pgto</w:t>
            </w:r>
            <w:proofErr w:type="spellEnd"/>
            <w:r w:rsidRPr="008134AF">
              <w:rPr>
                <w:color w:val="000000"/>
                <w:sz w:val="18"/>
                <w:szCs w:val="18"/>
              </w:rPr>
              <w:t xml:space="preserve"> de RP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30FE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402.575.729,43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686C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0,94%</w:t>
            </w:r>
          </w:p>
        </w:tc>
      </w:tr>
      <w:tr w:rsidR="00EC636D" w:rsidRPr="008134AF" w14:paraId="767B8918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B7C3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7CE5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3.5.1.2.2.03.00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3AD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Movimentos de saldos patrimoniais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98FC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12.085.222.370,71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C295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28,19%</w:t>
            </w:r>
          </w:p>
        </w:tc>
      </w:tr>
      <w:tr w:rsidR="00EC636D" w:rsidRPr="008134AF" w14:paraId="1560AEC6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5C0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1BC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3.5.2.4.4.01.00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EFB9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Outras transferências para estado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4FCC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6.930.547.707,36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F270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16,16%</w:t>
            </w:r>
          </w:p>
        </w:tc>
      </w:tr>
      <w:tr w:rsidR="00EC636D" w:rsidRPr="008134AF" w14:paraId="029C7805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8D9D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95E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3.5.2.4.5.01.00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9EE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Transferências a municípios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D18B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13.935.073.153,12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A23B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32,50%</w:t>
            </w:r>
          </w:p>
        </w:tc>
      </w:tr>
      <w:tr w:rsidR="00EC636D" w:rsidRPr="008134AF" w14:paraId="2655A882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0F5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46F1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3.5.3.2.1.01.00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36D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Subvenções Econômicas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6F50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405.180.261,08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1E5D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0,94%</w:t>
            </w:r>
          </w:p>
        </w:tc>
      </w:tr>
      <w:tr w:rsidR="00EC636D" w:rsidRPr="008134AF" w14:paraId="08964A17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4B15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45E2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3.6.1.7.1.04.00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E67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Ajuste para Perdas de </w:t>
            </w:r>
            <w:proofErr w:type="spellStart"/>
            <w:r w:rsidRPr="008134AF">
              <w:rPr>
                <w:color w:val="000000"/>
                <w:sz w:val="18"/>
                <w:szCs w:val="18"/>
              </w:rPr>
              <w:t>emprest</w:t>
            </w:r>
            <w:proofErr w:type="spellEnd"/>
            <w:r w:rsidRPr="008134AF">
              <w:rPr>
                <w:color w:val="000000"/>
                <w:sz w:val="18"/>
                <w:szCs w:val="18"/>
              </w:rPr>
              <w:t xml:space="preserve">. e </w:t>
            </w:r>
            <w:proofErr w:type="spellStart"/>
            <w:r w:rsidRPr="008134AF">
              <w:rPr>
                <w:color w:val="000000"/>
                <w:sz w:val="18"/>
                <w:szCs w:val="18"/>
              </w:rPr>
              <w:t>Financ</w:t>
            </w:r>
            <w:proofErr w:type="spellEnd"/>
            <w:r w:rsidRPr="008134AF">
              <w:rPr>
                <w:color w:val="000000"/>
                <w:sz w:val="18"/>
                <w:szCs w:val="18"/>
              </w:rPr>
              <w:t>. concedidos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2458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1.015.729.564,93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17E3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2,37%</w:t>
            </w:r>
          </w:p>
        </w:tc>
      </w:tr>
      <w:tr w:rsidR="00EC636D" w:rsidRPr="008134AF" w14:paraId="30BC2377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1A0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C8A0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3.9.4.1.1.01.00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778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Bolsa de estudos no país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EC09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308.840.821,49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D542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0,72%</w:t>
            </w:r>
          </w:p>
        </w:tc>
      </w:tr>
      <w:tr w:rsidR="00EC636D" w:rsidRPr="008134AF" w14:paraId="087FA63B" w14:textId="77777777" w:rsidTr="006974C7">
        <w:trPr>
          <w:trHeight w:val="346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3CA94D0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Total Variações Patrimoniais Diminutivas (VPD)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5FD7D68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42.877.888.116,48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8C0D387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 % </w:t>
            </w:r>
          </w:p>
        </w:tc>
      </w:tr>
      <w:tr w:rsidR="00EC636D" w:rsidRPr="008134AF" w14:paraId="0AF114AE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E42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60E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4.2.1.9.1.01.00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EC6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Outras contribuições sociais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7E92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12.359.564.612,86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5545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13720DB2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1E2B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31F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4.4.1.1.1.01.00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F6CA1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Juros e encargos de empréstimos internos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65C1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588.203.504,10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9454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7DF7C56E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1B7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67BD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4.4.5.2.1.01.00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B0C0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Remuneração de aplicações financeiras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8F96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392.321.729,47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6586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1CC194AB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01A0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29E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4.5.1.1.2.02.00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118F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Repasse recebidos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7816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25.513.390.835,04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B55E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2D582692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1C78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F1D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4.5.1.1.2.03.00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EBE6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Sub-repasse recebido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96C5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6.140.028.129,71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D097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62C0CCF5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703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3BF6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4.5.1.2.2.01.00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0C81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Transferências recebidas para </w:t>
            </w:r>
            <w:proofErr w:type="spellStart"/>
            <w:r w:rsidRPr="008134AF">
              <w:rPr>
                <w:color w:val="000000"/>
                <w:sz w:val="18"/>
                <w:szCs w:val="18"/>
              </w:rPr>
              <w:t>pgto</w:t>
            </w:r>
            <w:proofErr w:type="spellEnd"/>
            <w:r w:rsidRPr="008134AF">
              <w:rPr>
                <w:color w:val="000000"/>
                <w:sz w:val="18"/>
                <w:szCs w:val="18"/>
              </w:rPr>
              <w:t xml:space="preserve"> de RP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9D4A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2.822.557.602,14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CD11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22AD944E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AD4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EB5D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4.5.1.2.2.03.00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35CF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Movimentações de saldos patrimoniais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3D1C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574.003.708,21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3F20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4193F479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3A77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E808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4.6.3.9.2.01.00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5E0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Outros ganhos com incorporação de ativos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6506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2.035.821.795,29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6447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3F7128E4" w14:textId="77777777" w:rsidTr="006974C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A963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163A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4.9.9.6.1.02.00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920C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Restituições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D489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395.209.792,23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877A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636D" w:rsidRPr="008134AF" w14:paraId="0CB5B824" w14:textId="77777777" w:rsidTr="006974C7">
        <w:trPr>
          <w:trHeight w:val="272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  <w:hideMark/>
          </w:tcPr>
          <w:p w14:paraId="733A76EF" w14:textId="77777777" w:rsidR="00EC636D" w:rsidRPr="008134AF" w:rsidRDefault="00EC636D" w:rsidP="00EC636D">
            <w:pPr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Total Variações Patrimoniais Aumentativas (VPA)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4F1B34D" w14:textId="77777777" w:rsidR="00EC636D" w:rsidRPr="008134AF" w:rsidRDefault="00EC636D" w:rsidP="00EC636D">
            <w:pPr>
              <w:jc w:val="right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 xml:space="preserve">49.872.563.606,60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77849D7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3265FA4C" w14:textId="77777777" w:rsidR="00EC636D" w:rsidRPr="008134AF" w:rsidRDefault="00EC636D" w:rsidP="00EC636D">
      <w:pPr>
        <w:spacing w:after="120"/>
      </w:pPr>
      <w:r w:rsidRPr="008134AF">
        <w:t>Fonte: P320.1 – Materialidade</w:t>
      </w:r>
    </w:p>
    <w:p w14:paraId="0D3FF873" w14:textId="77777777" w:rsidR="00EC636D" w:rsidRPr="008A3DEF" w:rsidRDefault="00EC636D" w:rsidP="00FE3F28">
      <w:pPr>
        <w:pStyle w:val="Ttulo2"/>
        <w:numPr>
          <w:ilvl w:val="2"/>
          <w:numId w:val="19"/>
        </w:numPr>
        <w:tabs>
          <w:tab w:val="left" w:pos="709"/>
        </w:tabs>
        <w:spacing w:before="120" w:after="120"/>
        <w:ind w:left="0" w:firstLine="0"/>
        <w:jc w:val="both"/>
        <w:rPr>
          <w:bCs/>
          <w:szCs w:val="24"/>
        </w:rPr>
      </w:pPr>
      <w:bookmarkStart w:id="28" w:name="_Toc44951017"/>
      <w:r w:rsidRPr="008A3DEF">
        <w:rPr>
          <w:bCs/>
          <w:szCs w:val="24"/>
        </w:rPr>
        <w:t>Relevância qualitativa</w:t>
      </w:r>
      <w:bookmarkEnd w:id="28"/>
    </w:p>
    <w:p w14:paraId="6A2B0826" w14:textId="7C7270A7" w:rsidR="00EC636D" w:rsidRPr="008A3DEF" w:rsidRDefault="00EC636D" w:rsidP="00EC636D">
      <w:pPr>
        <w:pStyle w:val="Legenda"/>
        <w:keepNext/>
        <w:spacing w:before="120" w:after="60"/>
        <w:rPr>
          <w:b/>
          <w:bCs/>
          <w:i w:val="0"/>
          <w:iCs w:val="0"/>
          <w:color w:val="auto"/>
          <w:sz w:val="24"/>
          <w:szCs w:val="20"/>
        </w:rPr>
      </w:pPr>
      <w:r w:rsidRPr="008A3DEF">
        <w:rPr>
          <w:b/>
          <w:bCs/>
          <w:i w:val="0"/>
          <w:iCs w:val="0"/>
          <w:color w:val="auto"/>
          <w:sz w:val="24"/>
          <w:szCs w:val="20"/>
        </w:rPr>
        <w:t xml:space="preserve">Tabela </w:t>
      </w:r>
      <w:r w:rsidRPr="008A3DEF">
        <w:rPr>
          <w:b/>
          <w:bCs/>
          <w:i w:val="0"/>
          <w:iCs w:val="0"/>
          <w:color w:val="auto"/>
          <w:sz w:val="24"/>
          <w:szCs w:val="20"/>
        </w:rPr>
        <w:fldChar w:fldCharType="begin"/>
      </w:r>
      <w:r w:rsidRPr="008A3DEF">
        <w:rPr>
          <w:b/>
          <w:bCs/>
          <w:i w:val="0"/>
          <w:iCs w:val="0"/>
          <w:color w:val="auto"/>
          <w:sz w:val="24"/>
          <w:szCs w:val="20"/>
        </w:rPr>
        <w:instrText xml:space="preserve"> SEQ Tabela \* ARABIC </w:instrText>
      </w:r>
      <w:r w:rsidRPr="008A3DEF">
        <w:rPr>
          <w:b/>
          <w:bCs/>
          <w:i w:val="0"/>
          <w:iCs w:val="0"/>
          <w:color w:val="auto"/>
          <w:sz w:val="24"/>
          <w:szCs w:val="20"/>
        </w:rPr>
        <w:fldChar w:fldCharType="separate"/>
      </w:r>
      <w:r w:rsidRPr="008A3DEF">
        <w:rPr>
          <w:b/>
          <w:bCs/>
          <w:i w:val="0"/>
          <w:iCs w:val="0"/>
          <w:noProof/>
          <w:color w:val="auto"/>
          <w:sz w:val="24"/>
          <w:szCs w:val="20"/>
        </w:rPr>
        <w:t>3</w:t>
      </w:r>
      <w:r w:rsidRPr="008A3DEF">
        <w:rPr>
          <w:b/>
          <w:bCs/>
          <w:i w:val="0"/>
          <w:iCs w:val="0"/>
          <w:color w:val="auto"/>
          <w:sz w:val="24"/>
          <w:szCs w:val="20"/>
        </w:rPr>
        <w:fldChar w:fldCharType="end"/>
      </w:r>
      <w:r w:rsidRPr="008A3DEF">
        <w:rPr>
          <w:b/>
          <w:bCs/>
          <w:i w:val="0"/>
          <w:iCs w:val="0"/>
          <w:color w:val="auto"/>
          <w:sz w:val="24"/>
          <w:szCs w:val="20"/>
        </w:rPr>
        <w:t xml:space="preserve"> – Contas significativas por relevância qualitativa </w:t>
      </w:r>
      <w:r w:rsidR="00F2118D">
        <w:rPr>
          <w:b/>
          <w:bCs/>
          <w:i w:val="0"/>
          <w:iCs w:val="0"/>
          <w:color w:val="auto"/>
          <w:sz w:val="24"/>
          <w:szCs w:val="20"/>
        </w:rPr>
        <w:t>–</w:t>
      </w:r>
      <w:r w:rsidRPr="008A3DEF">
        <w:rPr>
          <w:b/>
          <w:bCs/>
          <w:i w:val="0"/>
          <w:iCs w:val="0"/>
          <w:color w:val="auto"/>
          <w:sz w:val="24"/>
          <w:szCs w:val="20"/>
        </w:rPr>
        <w:t xml:space="preserve"> </w:t>
      </w:r>
      <w:r w:rsidR="00F2118D">
        <w:rPr>
          <w:b/>
          <w:bCs/>
          <w:i w:val="0"/>
          <w:iCs w:val="0"/>
          <w:color w:val="auto"/>
          <w:sz w:val="24"/>
          <w:szCs w:val="20"/>
        </w:rPr>
        <w:t>mês</w:t>
      </w:r>
      <w:r w:rsidRPr="008A3DEF">
        <w:rPr>
          <w:b/>
          <w:bCs/>
          <w:i w:val="0"/>
          <w:iCs w:val="0"/>
          <w:color w:val="auto"/>
          <w:sz w:val="24"/>
          <w:szCs w:val="20"/>
        </w:rPr>
        <w:t>/2</w:t>
      </w:r>
      <w:r w:rsidR="00F2118D">
        <w:rPr>
          <w:b/>
          <w:bCs/>
          <w:i w:val="0"/>
          <w:iCs w:val="0"/>
          <w:color w:val="auto"/>
          <w:sz w:val="24"/>
          <w:szCs w:val="20"/>
        </w:rPr>
        <w:t xml:space="preserve">02x </w:t>
      </w:r>
      <w:r w:rsidR="00F2118D">
        <w:rPr>
          <w:b/>
          <w:bCs/>
          <w:i w:val="0"/>
          <w:iCs w:val="0"/>
          <w:color w:val="auto"/>
          <w:sz w:val="24"/>
          <w:szCs w:val="24"/>
        </w:rPr>
        <w:t>(</w:t>
      </w:r>
      <w:proofErr w:type="spellStart"/>
      <w:r w:rsidR="00F2118D">
        <w:rPr>
          <w:b/>
          <w:bCs/>
          <w:i w:val="0"/>
          <w:iCs w:val="0"/>
          <w:color w:val="auto"/>
          <w:sz w:val="24"/>
          <w:szCs w:val="24"/>
        </w:rPr>
        <w:t>ex</w:t>
      </w:r>
      <w:proofErr w:type="spellEnd"/>
      <w:r w:rsidR="00F2118D">
        <w:rPr>
          <w:b/>
          <w:bCs/>
          <w:i w:val="0"/>
          <w:iCs w:val="0"/>
          <w:color w:val="auto"/>
          <w:sz w:val="24"/>
          <w:szCs w:val="24"/>
        </w:rPr>
        <w:t xml:space="preserve"> FNDE)</w:t>
      </w:r>
    </w:p>
    <w:tbl>
      <w:tblPr>
        <w:tblW w:w="964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1418"/>
        <w:gridCol w:w="3969"/>
        <w:gridCol w:w="3685"/>
      </w:tblGrid>
      <w:tr w:rsidR="00EC636D" w:rsidRPr="008134AF" w14:paraId="147E8B10" w14:textId="77777777" w:rsidTr="006974C7">
        <w:trPr>
          <w:trHeight w:val="615"/>
        </w:trPr>
        <w:tc>
          <w:tcPr>
            <w:tcW w:w="572" w:type="dxa"/>
            <w:shd w:val="clear" w:color="auto" w:fill="8DB3E2" w:themeFill="text2" w:themeFillTint="66"/>
            <w:vAlign w:val="center"/>
            <w:hideMark/>
          </w:tcPr>
          <w:p w14:paraId="0FE498BD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Seq.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  <w:hideMark/>
          </w:tcPr>
          <w:p w14:paraId="4FC43299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Código da conta</w:t>
            </w:r>
          </w:p>
        </w:tc>
        <w:tc>
          <w:tcPr>
            <w:tcW w:w="3969" w:type="dxa"/>
            <w:shd w:val="clear" w:color="auto" w:fill="8DB3E2" w:themeFill="text2" w:themeFillTint="66"/>
            <w:vAlign w:val="center"/>
            <w:hideMark/>
          </w:tcPr>
          <w:p w14:paraId="34D5EA4E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Descrição Conta contábil</w:t>
            </w:r>
          </w:p>
        </w:tc>
        <w:tc>
          <w:tcPr>
            <w:tcW w:w="3685" w:type="dxa"/>
            <w:shd w:val="clear" w:color="auto" w:fill="8DB3E2" w:themeFill="text2" w:themeFillTint="66"/>
            <w:vAlign w:val="center"/>
            <w:hideMark/>
          </w:tcPr>
          <w:p w14:paraId="0D8A7A32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Valor monetário (R$)</w:t>
            </w:r>
          </w:p>
        </w:tc>
      </w:tr>
      <w:tr w:rsidR="00EC636D" w:rsidRPr="008134AF" w14:paraId="5C2C2392" w14:textId="77777777" w:rsidTr="006974C7">
        <w:trPr>
          <w:trHeight w:val="300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55A98F72" w14:textId="77777777" w:rsidR="00EC636D" w:rsidRPr="008134AF" w:rsidRDefault="00EC636D" w:rsidP="00EC636D">
            <w:pPr>
              <w:jc w:val="center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F0EFD0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1.1.1.1.2.20.01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A2CF1E1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Limite de saque com vinculação de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9480D1E" w14:textId="77777777" w:rsidR="00EC636D" w:rsidRPr="008134AF" w:rsidRDefault="00EC636D" w:rsidP="00EC636D">
            <w:pPr>
              <w:jc w:val="right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187.979.675,26 </w:t>
            </w:r>
          </w:p>
        </w:tc>
      </w:tr>
      <w:tr w:rsidR="00EC636D" w:rsidRPr="008134AF" w14:paraId="70583814" w14:textId="77777777" w:rsidTr="006974C7">
        <w:trPr>
          <w:trHeight w:val="300"/>
        </w:trPr>
        <w:tc>
          <w:tcPr>
            <w:tcW w:w="572" w:type="dxa"/>
            <w:shd w:val="clear" w:color="auto" w:fill="auto"/>
            <w:vAlign w:val="center"/>
            <w:hideMark/>
          </w:tcPr>
          <w:p w14:paraId="245D72A1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03551E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1.1.3.1.1.01.00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AE53672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Adiantamentos concedidos a pessoal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6665F06" w14:textId="77777777" w:rsidR="00EC636D" w:rsidRPr="008134AF" w:rsidRDefault="00EC636D" w:rsidP="00EC636D">
            <w:pPr>
              <w:jc w:val="right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1.955.474,52 </w:t>
            </w:r>
          </w:p>
        </w:tc>
      </w:tr>
      <w:tr w:rsidR="00EC636D" w:rsidRPr="008134AF" w14:paraId="385D844B" w14:textId="77777777" w:rsidTr="006974C7">
        <w:trPr>
          <w:trHeight w:val="300"/>
        </w:trPr>
        <w:tc>
          <w:tcPr>
            <w:tcW w:w="572" w:type="dxa"/>
            <w:shd w:val="clear" w:color="auto" w:fill="auto"/>
            <w:vAlign w:val="center"/>
            <w:hideMark/>
          </w:tcPr>
          <w:p w14:paraId="036C3B60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2E78C3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3.1.1.0.0.00.00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3DBB519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Remuneração a pessoal 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EBF34E7" w14:textId="77777777" w:rsidR="00EC636D" w:rsidRPr="008134AF" w:rsidRDefault="00EC636D" w:rsidP="00EC636D">
            <w:pPr>
              <w:jc w:val="right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76.423.053,84 </w:t>
            </w:r>
          </w:p>
        </w:tc>
      </w:tr>
      <w:tr w:rsidR="00EC636D" w:rsidRPr="008134AF" w14:paraId="17B097C6" w14:textId="77777777" w:rsidTr="006974C7">
        <w:trPr>
          <w:trHeight w:val="300"/>
        </w:trPr>
        <w:tc>
          <w:tcPr>
            <w:tcW w:w="572" w:type="dxa"/>
            <w:shd w:val="clear" w:color="auto" w:fill="auto"/>
            <w:vAlign w:val="center"/>
            <w:hideMark/>
          </w:tcPr>
          <w:p w14:paraId="76A90D2E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6B990B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3.2.1.0.0.00.00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0DB143D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Aposentadorias e reformas 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FA42873" w14:textId="77777777" w:rsidR="00EC636D" w:rsidRPr="008134AF" w:rsidRDefault="00EC636D" w:rsidP="00EC636D">
            <w:pPr>
              <w:jc w:val="right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4.124.857,24 </w:t>
            </w:r>
          </w:p>
        </w:tc>
      </w:tr>
      <w:tr w:rsidR="00EC636D" w:rsidRPr="008134AF" w14:paraId="1E1FEF78" w14:textId="77777777" w:rsidTr="006974C7">
        <w:trPr>
          <w:trHeight w:val="300"/>
        </w:trPr>
        <w:tc>
          <w:tcPr>
            <w:tcW w:w="572" w:type="dxa"/>
            <w:shd w:val="clear" w:color="auto" w:fill="auto"/>
            <w:vAlign w:val="center"/>
            <w:hideMark/>
          </w:tcPr>
          <w:p w14:paraId="6CBB5228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4BB074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3.3.2.2.1.01.00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7BD4FF3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Serviços técnicos profissionais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4B0CFC7" w14:textId="77777777" w:rsidR="00EC636D" w:rsidRPr="008134AF" w:rsidRDefault="00EC636D" w:rsidP="00EC636D">
            <w:pPr>
              <w:jc w:val="right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5.781.253,89 </w:t>
            </w:r>
          </w:p>
        </w:tc>
      </w:tr>
      <w:tr w:rsidR="00EC636D" w:rsidRPr="008134AF" w14:paraId="1AEB7916" w14:textId="77777777" w:rsidTr="006974C7">
        <w:trPr>
          <w:trHeight w:val="300"/>
        </w:trPr>
        <w:tc>
          <w:tcPr>
            <w:tcW w:w="572" w:type="dxa"/>
            <w:shd w:val="clear" w:color="auto" w:fill="auto"/>
            <w:vAlign w:val="center"/>
            <w:hideMark/>
          </w:tcPr>
          <w:p w14:paraId="4A3290D4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EB04BD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4.4.2.4.1.01.00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3217378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Juros e encargos de mora sobre créditos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5578DE5" w14:textId="77777777" w:rsidR="00EC636D" w:rsidRPr="008134AF" w:rsidRDefault="00EC636D" w:rsidP="00EC636D">
            <w:pPr>
              <w:jc w:val="right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60.365.968,45 </w:t>
            </w:r>
          </w:p>
        </w:tc>
      </w:tr>
      <w:tr w:rsidR="00EC636D" w:rsidRPr="008134AF" w14:paraId="246CE11F" w14:textId="77777777" w:rsidTr="006974C7">
        <w:trPr>
          <w:trHeight w:val="300"/>
        </w:trPr>
        <w:tc>
          <w:tcPr>
            <w:tcW w:w="572" w:type="dxa"/>
            <w:shd w:val="clear" w:color="auto" w:fill="auto"/>
            <w:vAlign w:val="center"/>
            <w:hideMark/>
          </w:tcPr>
          <w:p w14:paraId="5691143D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C23A6F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4.4.2.9.1.01.00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44878BC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Outros e encargos de mora 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B4C97EA" w14:textId="77777777" w:rsidR="00EC636D" w:rsidRPr="008134AF" w:rsidRDefault="00EC636D" w:rsidP="00EC636D">
            <w:pPr>
              <w:jc w:val="right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6.457.158,44 </w:t>
            </w:r>
          </w:p>
        </w:tc>
      </w:tr>
      <w:tr w:rsidR="00EC636D" w:rsidRPr="008134AF" w14:paraId="7D5364EA" w14:textId="77777777" w:rsidTr="006974C7">
        <w:trPr>
          <w:trHeight w:val="300"/>
        </w:trPr>
        <w:tc>
          <w:tcPr>
            <w:tcW w:w="572" w:type="dxa"/>
            <w:shd w:val="clear" w:color="auto" w:fill="auto"/>
            <w:vAlign w:val="center"/>
            <w:hideMark/>
          </w:tcPr>
          <w:p w14:paraId="0005386F" w14:textId="77777777" w:rsidR="00EC636D" w:rsidRPr="008134AF" w:rsidRDefault="00EC636D" w:rsidP="00EC636D">
            <w:pPr>
              <w:jc w:val="center"/>
              <w:rPr>
                <w:color w:val="000000"/>
                <w:sz w:val="18"/>
                <w:szCs w:val="18"/>
              </w:rPr>
            </w:pPr>
            <w:r w:rsidRPr="008134AF">
              <w:rPr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52A974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4.4.3.9.1.01.01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53BAAA5" w14:textId="77777777" w:rsidR="00EC636D" w:rsidRPr="008134AF" w:rsidRDefault="00EC636D" w:rsidP="00EC636D">
            <w:pPr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>Atualização monetária positiva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D0E6C0A" w14:textId="77777777" w:rsidR="00EC636D" w:rsidRPr="008134AF" w:rsidRDefault="00EC636D" w:rsidP="00EC636D">
            <w:pPr>
              <w:jc w:val="right"/>
              <w:rPr>
                <w:sz w:val="18"/>
                <w:szCs w:val="18"/>
              </w:rPr>
            </w:pPr>
            <w:r w:rsidRPr="008134AF">
              <w:rPr>
                <w:sz w:val="18"/>
                <w:szCs w:val="18"/>
              </w:rPr>
              <w:t xml:space="preserve">89.003.634,95 </w:t>
            </w:r>
          </w:p>
        </w:tc>
      </w:tr>
    </w:tbl>
    <w:p w14:paraId="03536870" w14:textId="77777777" w:rsidR="00EC636D" w:rsidRPr="008134AF" w:rsidRDefault="00EC636D" w:rsidP="00EC636D">
      <w:pPr>
        <w:spacing w:after="120"/>
      </w:pPr>
      <w:bookmarkStart w:id="29" w:name="_Ref7447146"/>
      <w:r w:rsidRPr="008134AF">
        <w:t>Fonte: P320.1 – Materialidade</w:t>
      </w:r>
    </w:p>
    <w:p w14:paraId="31DA34E1" w14:textId="77777777" w:rsidR="00EC636D" w:rsidRPr="008A3DEF" w:rsidRDefault="00EC636D" w:rsidP="00FE3F28">
      <w:pPr>
        <w:pStyle w:val="Ttulo2"/>
        <w:numPr>
          <w:ilvl w:val="2"/>
          <w:numId w:val="19"/>
        </w:numPr>
        <w:tabs>
          <w:tab w:val="left" w:pos="709"/>
        </w:tabs>
        <w:spacing w:before="120" w:after="120"/>
        <w:ind w:left="0" w:firstLine="0"/>
        <w:jc w:val="both"/>
        <w:rPr>
          <w:bCs/>
          <w:szCs w:val="24"/>
        </w:rPr>
      </w:pPr>
      <w:bookmarkStart w:id="30" w:name="_Toc44951018"/>
      <w:r w:rsidRPr="008A3DEF">
        <w:rPr>
          <w:bCs/>
          <w:szCs w:val="24"/>
        </w:rPr>
        <w:t>Classes de transações</w:t>
      </w:r>
      <w:bookmarkEnd w:id="29"/>
      <w:r w:rsidRPr="008A3DEF">
        <w:rPr>
          <w:bCs/>
          <w:szCs w:val="24"/>
        </w:rPr>
        <w:t xml:space="preserve"> significativas</w:t>
      </w:r>
      <w:bookmarkEnd w:id="30"/>
    </w:p>
    <w:p w14:paraId="1B2B6B51" w14:textId="52DF3341" w:rsidR="00EC636D" w:rsidRPr="008134AF" w:rsidRDefault="00EC636D" w:rsidP="00EC636D">
      <w:pPr>
        <w:spacing w:before="120" w:after="120"/>
        <w:ind w:firstLine="709"/>
        <w:jc w:val="both"/>
        <w:rPr>
          <w:sz w:val="24"/>
          <w:szCs w:val="24"/>
        </w:rPr>
      </w:pPr>
      <w:r w:rsidRPr="008134AF">
        <w:rPr>
          <w:sz w:val="24"/>
          <w:szCs w:val="24"/>
        </w:rPr>
        <w:t xml:space="preserve">As principais classes de transações que afetam as demonstrações do </w:t>
      </w:r>
      <w:r w:rsidR="00D64BD7">
        <w:rPr>
          <w:sz w:val="24"/>
          <w:szCs w:val="24"/>
        </w:rPr>
        <w:t>[SIGLA DA ORGANIZAÇÃO]</w:t>
      </w:r>
      <w:r w:rsidRPr="008134AF">
        <w:rPr>
          <w:sz w:val="24"/>
          <w:szCs w:val="24"/>
        </w:rPr>
        <w:t xml:space="preserve"> estão agrupadas por ciclos e descritas na </w:t>
      </w:r>
      <w:r w:rsidR="00D81EAB" w:rsidRPr="008134AF">
        <w:rPr>
          <w:sz w:val="24"/>
          <w:szCs w:val="24"/>
        </w:rPr>
        <w:t>T</w:t>
      </w:r>
      <w:r w:rsidRPr="008134AF">
        <w:rPr>
          <w:sz w:val="24"/>
          <w:szCs w:val="24"/>
        </w:rPr>
        <w:t xml:space="preserve">abela </w:t>
      </w:r>
      <w:r w:rsidR="00D81EAB" w:rsidRPr="008134AF">
        <w:rPr>
          <w:sz w:val="24"/>
          <w:szCs w:val="24"/>
        </w:rPr>
        <w:t xml:space="preserve">4, </w:t>
      </w:r>
      <w:r w:rsidRPr="008134AF">
        <w:rPr>
          <w:sz w:val="24"/>
          <w:szCs w:val="24"/>
        </w:rPr>
        <w:t>abaixo.</w:t>
      </w:r>
    </w:p>
    <w:p w14:paraId="6BC0C928" w14:textId="020F8701" w:rsidR="00EC636D" w:rsidRPr="008A3DEF" w:rsidRDefault="00EC636D" w:rsidP="00EC636D">
      <w:pPr>
        <w:pStyle w:val="Legenda"/>
        <w:keepNext/>
        <w:spacing w:before="120" w:after="60"/>
        <w:rPr>
          <w:b/>
          <w:bCs/>
          <w:i w:val="0"/>
          <w:iCs w:val="0"/>
          <w:color w:val="auto"/>
          <w:sz w:val="24"/>
          <w:szCs w:val="24"/>
        </w:rPr>
      </w:pPr>
      <w:r w:rsidRPr="008A3DEF">
        <w:rPr>
          <w:b/>
          <w:bCs/>
          <w:i w:val="0"/>
          <w:iCs w:val="0"/>
          <w:color w:val="auto"/>
          <w:sz w:val="24"/>
          <w:szCs w:val="24"/>
        </w:rPr>
        <w:t xml:space="preserve">Tabela </w:t>
      </w:r>
      <w:r w:rsidRPr="008A3DEF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8A3DEF">
        <w:rPr>
          <w:b/>
          <w:bCs/>
          <w:i w:val="0"/>
          <w:iCs w:val="0"/>
          <w:color w:val="auto"/>
          <w:sz w:val="24"/>
          <w:szCs w:val="24"/>
        </w:rPr>
        <w:instrText xml:space="preserve"> SEQ Tabela \* ARABIC </w:instrText>
      </w:r>
      <w:r w:rsidRPr="008A3DEF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8A3DEF">
        <w:rPr>
          <w:b/>
          <w:bCs/>
          <w:i w:val="0"/>
          <w:iCs w:val="0"/>
          <w:color w:val="auto"/>
          <w:sz w:val="24"/>
          <w:szCs w:val="24"/>
        </w:rPr>
        <w:t>4</w:t>
      </w:r>
      <w:r w:rsidRPr="008A3DEF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8A3DEF">
        <w:rPr>
          <w:b/>
          <w:bCs/>
          <w:i w:val="0"/>
          <w:iCs w:val="0"/>
          <w:color w:val="auto"/>
          <w:sz w:val="24"/>
          <w:szCs w:val="24"/>
        </w:rPr>
        <w:t xml:space="preserve"> – Agrupamento das principais classes de transações em ciclos</w:t>
      </w:r>
      <w:r w:rsidR="00F2118D">
        <w:rPr>
          <w:b/>
          <w:bCs/>
          <w:i w:val="0"/>
          <w:iCs w:val="0"/>
          <w:color w:val="auto"/>
          <w:sz w:val="24"/>
          <w:szCs w:val="24"/>
        </w:rPr>
        <w:t xml:space="preserve"> (</w:t>
      </w:r>
      <w:proofErr w:type="spellStart"/>
      <w:r w:rsidR="00F2118D">
        <w:rPr>
          <w:b/>
          <w:bCs/>
          <w:i w:val="0"/>
          <w:iCs w:val="0"/>
          <w:color w:val="auto"/>
          <w:sz w:val="24"/>
          <w:szCs w:val="24"/>
        </w:rPr>
        <w:t>ex</w:t>
      </w:r>
      <w:proofErr w:type="spellEnd"/>
      <w:r w:rsidR="00F2118D">
        <w:rPr>
          <w:b/>
          <w:bCs/>
          <w:i w:val="0"/>
          <w:iCs w:val="0"/>
          <w:color w:val="auto"/>
          <w:sz w:val="24"/>
          <w:szCs w:val="24"/>
        </w:rPr>
        <w:t xml:space="preserve"> FNDE)</w:t>
      </w:r>
    </w:p>
    <w:tbl>
      <w:tblPr>
        <w:tblStyle w:val="Tabelacomgrade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5812"/>
        <w:gridCol w:w="2126"/>
      </w:tblGrid>
      <w:tr w:rsidR="00EC636D" w:rsidRPr="008134AF" w14:paraId="0FF76103" w14:textId="77777777" w:rsidTr="001F29D0">
        <w:trPr>
          <w:trHeight w:val="294"/>
          <w:tblHeader/>
        </w:trPr>
        <w:tc>
          <w:tcPr>
            <w:tcW w:w="1696" w:type="dxa"/>
            <w:shd w:val="clear" w:color="auto" w:fill="C6D9F1" w:themeFill="text2" w:themeFillTint="33"/>
            <w:vAlign w:val="center"/>
          </w:tcPr>
          <w:p w14:paraId="5DF1EF5A" w14:textId="77777777" w:rsidR="00EC636D" w:rsidRPr="008134AF" w:rsidRDefault="00EC636D" w:rsidP="00EC636D">
            <w:pPr>
              <w:tabs>
                <w:tab w:val="left" w:pos="313"/>
              </w:tabs>
              <w:spacing w:before="120" w:after="120"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Ciclo</w:t>
            </w:r>
          </w:p>
        </w:tc>
        <w:tc>
          <w:tcPr>
            <w:tcW w:w="5812" w:type="dxa"/>
            <w:shd w:val="clear" w:color="auto" w:fill="C6D9F1" w:themeFill="text2" w:themeFillTint="33"/>
          </w:tcPr>
          <w:p w14:paraId="25783839" w14:textId="77777777" w:rsidR="00EC636D" w:rsidRPr="008134AF" w:rsidRDefault="00EC636D" w:rsidP="00EC636D">
            <w:pPr>
              <w:pStyle w:val="PargrafodaLista"/>
              <w:tabs>
                <w:tab w:val="left" w:pos="313"/>
              </w:tabs>
              <w:spacing w:before="120" w:after="120"/>
              <w:ind w:left="29"/>
              <w:jc w:val="both"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Classes de transações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011A519" w14:textId="77777777" w:rsidR="00EC636D" w:rsidRPr="008134AF" w:rsidRDefault="00EC636D" w:rsidP="00EC636D">
            <w:pPr>
              <w:pStyle w:val="PargrafodaLista"/>
              <w:tabs>
                <w:tab w:val="left" w:pos="313"/>
              </w:tabs>
              <w:spacing w:before="120" w:after="120"/>
              <w:ind w:left="29"/>
              <w:jc w:val="both"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Contas contábeis</w:t>
            </w:r>
          </w:p>
        </w:tc>
      </w:tr>
      <w:tr w:rsidR="00EC636D" w:rsidRPr="008134AF" w14:paraId="4FD006E6" w14:textId="77777777" w:rsidTr="008A3DEF">
        <w:trPr>
          <w:trHeight w:val="1613"/>
        </w:trPr>
        <w:tc>
          <w:tcPr>
            <w:tcW w:w="1696" w:type="dxa"/>
            <w:shd w:val="clear" w:color="auto" w:fill="FFFFFF" w:themeFill="background1"/>
            <w:vAlign w:val="center"/>
          </w:tcPr>
          <w:p w14:paraId="20517B05" w14:textId="77777777" w:rsidR="00EC636D" w:rsidRPr="008134AF" w:rsidRDefault="00EC636D" w:rsidP="00256D60">
            <w:pPr>
              <w:tabs>
                <w:tab w:val="left" w:pos="313"/>
              </w:tabs>
              <w:contextualSpacing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Caixa e Investimentos</w:t>
            </w:r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70E93ADE" w14:textId="77777777" w:rsidR="00EC636D" w:rsidRPr="008134AF" w:rsidRDefault="00EC636D" w:rsidP="00256D60">
            <w:pPr>
              <w:pStyle w:val="PargrafodaLista"/>
              <w:tabs>
                <w:tab w:val="left" w:pos="313"/>
              </w:tabs>
              <w:ind w:left="29"/>
              <w:contextualSpacing/>
              <w:jc w:val="both"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Movimentação do Caixa Único, Recursos decorrentes de aplicação Financeira e em títulos, incluindo rendimentos respectivos.</w:t>
            </w:r>
          </w:p>
        </w:tc>
        <w:tc>
          <w:tcPr>
            <w:tcW w:w="2126" w:type="dxa"/>
            <w:shd w:val="clear" w:color="auto" w:fill="FFFFFF" w:themeFill="background1"/>
          </w:tcPr>
          <w:p w14:paraId="3E843E80" w14:textId="77777777" w:rsidR="00EC636D" w:rsidRPr="008134AF" w:rsidRDefault="00EC636D" w:rsidP="00256D60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ind w:left="34" w:firstLine="0"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1.1.1.1.1.02.06</w:t>
            </w:r>
          </w:p>
          <w:p w14:paraId="725E850C" w14:textId="77777777" w:rsidR="00EC636D" w:rsidRPr="008134AF" w:rsidRDefault="00EC636D" w:rsidP="00256D60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ind w:left="34" w:firstLine="0"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1.1.1.1.1.50.09</w:t>
            </w:r>
          </w:p>
          <w:p w14:paraId="2F230151" w14:textId="77777777" w:rsidR="00EC636D" w:rsidRPr="008134AF" w:rsidRDefault="00EC636D" w:rsidP="00256D60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ind w:left="34" w:firstLine="0"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1.1.1.1.2.20.00</w:t>
            </w:r>
          </w:p>
          <w:p w14:paraId="6CF63FE3" w14:textId="77777777" w:rsidR="00EC636D" w:rsidRPr="008134AF" w:rsidRDefault="00EC636D" w:rsidP="00256D60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ind w:left="34" w:firstLine="0"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1.2.1.3.1.01.00</w:t>
            </w:r>
          </w:p>
          <w:p w14:paraId="3DFDE1E6" w14:textId="77777777" w:rsidR="00EC636D" w:rsidRPr="008134AF" w:rsidRDefault="00EC636D" w:rsidP="00256D60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ind w:left="34" w:firstLine="0"/>
              <w:jc w:val="both"/>
              <w:rPr>
                <w:sz w:val="22"/>
                <w:szCs w:val="24"/>
              </w:rPr>
            </w:pPr>
            <w:r w:rsidRPr="008134AF">
              <w:rPr>
                <w:sz w:val="22"/>
                <w:szCs w:val="22"/>
              </w:rPr>
              <w:t>4.4.5.2.1.01.00</w:t>
            </w:r>
          </w:p>
        </w:tc>
      </w:tr>
      <w:tr w:rsidR="00EC636D" w:rsidRPr="008134AF" w14:paraId="6880C0DD" w14:textId="77777777" w:rsidTr="001F29D0">
        <w:trPr>
          <w:trHeight w:val="1544"/>
        </w:trPr>
        <w:tc>
          <w:tcPr>
            <w:tcW w:w="1696" w:type="dxa"/>
            <w:shd w:val="clear" w:color="auto" w:fill="FFFFFF" w:themeFill="background1"/>
            <w:vAlign w:val="center"/>
          </w:tcPr>
          <w:p w14:paraId="7AA5974B" w14:textId="77777777" w:rsidR="00EC636D" w:rsidRPr="008134AF" w:rsidRDefault="00EC636D" w:rsidP="00EC636D">
            <w:pPr>
              <w:tabs>
                <w:tab w:val="left" w:pos="313"/>
              </w:tabs>
              <w:spacing w:before="120" w:after="120"/>
              <w:contextualSpacing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Outros créditos a receber</w:t>
            </w:r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3DAA0E1C" w14:textId="77777777" w:rsidR="00EC636D" w:rsidRPr="008134AF" w:rsidRDefault="00EC636D" w:rsidP="00EC636D">
            <w:pPr>
              <w:pStyle w:val="PargrafodaLista"/>
              <w:tabs>
                <w:tab w:val="left" w:pos="313"/>
              </w:tabs>
              <w:spacing w:before="120" w:after="120"/>
              <w:ind w:left="29"/>
              <w:contextualSpacing/>
              <w:jc w:val="both"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Movimentação de créditos a receber em razão de inadimplência na comprovação de instrumentos de transferência ou na irregularidade na documentação comprobatória dos recursos.</w:t>
            </w:r>
          </w:p>
          <w:p w14:paraId="3FEC175F" w14:textId="77777777" w:rsidR="00EC636D" w:rsidRPr="008134AF" w:rsidRDefault="00EC636D" w:rsidP="00EC636D">
            <w:pPr>
              <w:pStyle w:val="PargrafodaLista"/>
              <w:tabs>
                <w:tab w:val="left" w:pos="313"/>
              </w:tabs>
              <w:spacing w:before="120" w:after="120"/>
              <w:ind w:left="29"/>
              <w:contextualSpacing/>
              <w:jc w:val="both"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Movimentação valores dos créditos de dívida ativa não tributária inscritos.</w:t>
            </w:r>
          </w:p>
        </w:tc>
        <w:tc>
          <w:tcPr>
            <w:tcW w:w="2126" w:type="dxa"/>
            <w:shd w:val="clear" w:color="auto" w:fill="FFFFFF" w:themeFill="background1"/>
          </w:tcPr>
          <w:p w14:paraId="5F497120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313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1.1.3.4.1.02.08</w:t>
            </w:r>
          </w:p>
          <w:p w14:paraId="1F85BBC2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313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4"/>
              </w:rPr>
            </w:pPr>
            <w:r w:rsidRPr="008134AF">
              <w:rPr>
                <w:sz w:val="22"/>
                <w:szCs w:val="22"/>
              </w:rPr>
              <w:t>1.2.1.1.1.05.00</w:t>
            </w:r>
          </w:p>
        </w:tc>
      </w:tr>
      <w:tr w:rsidR="00EC636D" w:rsidRPr="008134AF" w14:paraId="1AF566E5" w14:textId="77777777" w:rsidTr="001F29D0">
        <w:trPr>
          <w:trHeight w:val="516"/>
        </w:trPr>
        <w:tc>
          <w:tcPr>
            <w:tcW w:w="1696" w:type="dxa"/>
            <w:vAlign w:val="center"/>
          </w:tcPr>
          <w:p w14:paraId="2E73D1C0" w14:textId="77777777" w:rsidR="00EC636D" w:rsidRPr="008134AF" w:rsidRDefault="00EC636D" w:rsidP="00EC636D">
            <w:pPr>
              <w:spacing w:before="120" w:after="120"/>
              <w:contextualSpacing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Financiamentos concedidos</w:t>
            </w:r>
          </w:p>
        </w:tc>
        <w:tc>
          <w:tcPr>
            <w:tcW w:w="5812" w:type="dxa"/>
            <w:vAlign w:val="center"/>
          </w:tcPr>
          <w:p w14:paraId="2C428912" w14:textId="77777777" w:rsidR="00EC636D" w:rsidRPr="008134AF" w:rsidRDefault="00EC636D" w:rsidP="00EC636D">
            <w:pPr>
              <w:spacing w:before="120" w:after="12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Financiamentos concedidos a receber, juros sobre financiamentos, provisão para ajuste para perdas do FIES.</w:t>
            </w:r>
          </w:p>
        </w:tc>
        <w:tc>
          <w:tcPr>
            <w:tcW w:w="2126" w:type="dxa"/>
          </w:tcPr>
          <w:p w14:paraId="0F91349C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1.1.2.4.1.02.01</w:t>
            </w:r>
          </w:p>
          <w:p w14:paraId="509BF992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1.2.1.1.1.03.06</w:t>
            </w:r>
          </w:p>
          <w:p w14:paraId="0AC23906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1.2.1.1.1.03.08</w:t>
            </w:r>
          </w:p>
          <w:p w14:paraId="58124CA2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1.2.1.1.1.03.12</w:t>
            </w:r>
          </w:p>
          <w:p w14:paraId="5112B832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1.2.1.1.1.99.04</w:t>
            </w:r>
          </w:p>
          <w:p w14:paraId="56312BBB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4.4.2.4.1.01.00</w:t>
            </w:r>
          </w:p>
          <w:p w14:paraId="37678F68" w14:textId="77777777" w:rsidR="00EC636D" w:rsidRPr="008134AF" w:rsidRDefault="00EC636D" w:rsidP="00256D60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/>
              <w:ind w:left="34" w:firstLine="0"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4.4.2.9.1.01.00</w:t>
            </w:r>
          </w:p>
        </w:tc>
      </w:tr>
      <w:tr w:rsidR="00EC636D" w:rsidRPr="008134AF" w14:paraId="49BC7C67" w14:textId="77777777" w:rsidTr="001F29D0">
        <w:trPr>
          <w:trHeight w:val="516"/>
        </w:trPr>
        <w:tc>
          <w:tcPr>
            <w:tcW w:w="1696" w:type="dxa"/>
            <w:vAlign w:val="center"/>
          </w:tcPr>
          <w:p w14:paraId="53791810" w14:textId="77777777" w:rsidR="00EC636D" w:rsidRPr="008134AF" w:rsidRDefault="00EC636D" w:rsidP="00EC636D">
            <w:pPr>
              <w:spacing w:before="120" w:after="120"/>
              <w:contextualSpacing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Transferências</w:t>
            </w:r>
          </w:p>
        </w:tc>
        <w:tc>
          <w:tcPr>
            <w:tcW w:w="5812" w:type="dxa"/>
            <w:vAlign w:val="center"/>
          </w:tcPr>
          <w:p w14:paraId="679CF27B" w14:textId="77777777" w:rsidR="00EC636D" w:rsidRPr="008134AF" w:rsidRDefault="00EC636D" w:rsidP="00EC636D">
            <w:pPr>
              <w:spacing w:before="120" w:after="12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Transferências as outras esferas do governo (</w:t>
            </w:r>
            <w:proofErr w:type="spellStart"/>
            <w:r w:rsidRPr="008134AF">
              <w:rPr>
                <w:sz w:val="22"/>
                <w:szCs w:val="22"/>
              </w:rPr>
              <w:t>Fundeb</w:t>
            </w:r>
            <w:proofErr w:type="spellEnd"/>
            <w:r w:rsidRPr="008134AF">
              <w:rPr>
                <w:sz w:val="22"/>
                <w:szCs w:val="22"/>
              </w:rPr>
              <w:t>, Cota-parte do salário educação, PNAE, PDDE, PNATE), aquisição e distribuição de livros no âmbito do PNLD, aquisição de veículos para o Programa Caminho da Escola.</w:t>
            </w:r>
          </w:p>
        </w:tc>
        <w:tc>
          <w:tcPr>
            <w:tcW w:w="2126" w:type="dxa"/>
          </w:tcPr>
          <w:p w14:paraId="0B0F3C44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1.1.3.1.4.99.00</w:t>
            </w:r>
          </w:p>
          <w:p w14:paraId="6287BF8A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1.1.3.1.5.99.00</w:t>
            </w:r>
          </w:p>
          <w:p w14:paraId="0CCBEBE0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3.5.1.1.2.02.00</w:t>
            </w:r>
          </w:p>
          <w:p w14:paraId="0624A295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3.5.1.1.2.03.00</w:t>
            </w:r>
          </w:p>
          <w:p w14:paraId="467DD611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3.5.1.2.2.01.00</w:t>
            </w:r>
          </w:p>
          <w:p w14:paraId="648A1CE5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3.5.2.4.4.01.00</w:t>
            </w:r>
          </w:p>
          <w:p w14:paraId="21836B6A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3.5.2.4.5.01.00</w:t>
            </w:r>
          </w:p>
        </w:tc>
      </w:tr>
      <w:tr w:rsidR="00EC636D" w:rsidRPr="008134AF" w14:paraId="0591320B" w14:textId="77777777" w:rsidTr="001F29D0">
        <w:trPr>
          <w:trHeight w:val="516"/>
        </w:trPr>
        <w:tc>
          <w:tcPr>
            <w:tcW w:w="1696" w:type="dxa"/>
            <w:vAlign w:val="center"/>
          </w:tcPr>
          <w:p w14:paraId="5EFD4C6A" w14:textId="77777777" w:rsidR="00EC636D" w:rsidRPr="008134AF" w:rsidRDefault="00EC636D" w:rsidP="00EC636D">
            <w:pPr>
              <w:spacing w:before="120" w:after="120"/>
              <w:contextualSpacing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Despesas com pessoal</w:t>
            </w:r>
          </w:p>
        </w:tc>
        <w:tc>
          <w:tcPr>
            <w:tcW w:w="5812" w:type="dxa"/>
            <w:vAlign w:val="center"/>
          </w:tcPr>
          <w:p w14:paraId="366965E9" w14:textId="77777777" w:rsidR="00EC636D" w:rsidRPr="008134AF" w:rsidRDefault="00EC636D" w:rsidP="00EC636D">
            <w:pPr>
              <w:spacing w:before="120" w:after="12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Pagamentos de ativos e inativos; encargos sociais.</w:t>
            </w:r>
          </w:p>
        </w:tc>
        <w:tc>
          <w:tcPr>
            <w:tcW w:w="2126" w:type="dxa"/>
          </w:tcPr>
          <w:p w14:paraId="0477689A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3.1.1.0.0.00.00</w:t>
            </w:r>
          </w:p>
          <w:p w14:paraId="73F47DF6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3.2.1.0.0.00.00</w:t>
            </w:r>
          </w:p>
        </w:tc>
      </w:tr>
      <w:tr w:rsidR="00EC636D" w:rsidRPr="008134AF" w14:paraId="3CAA8EFB" w14:textId="77777777" w:rsidTr="001F29D0">
        <w:trPr>
          <w:trHeight w:val="516"/>
        </w:trPr>
        <w:tc>
          <w:tcPr>
            <w:tcW w:w="1696" w:type="dxa"/>
            <w:vAlign w:val="center"/>
          </w:tcPr>
          <w:p w14:paraId="2E398439" w14:textId="77777777" w:rsidR="00EC636D" w:rsidRPr="008134AF" w:rsidRDefault="00EC636D" w:rsidP="00EC636D">
            <w:pPr>
              <w:spacing w:before="120" w:after="120"/>
              <w:contextualSpacing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Despesas</w:t>
            </w:r>
          </w:p>
        </w:tc>
        <w:tc>
          <w:tcPr>
            <w:tcW w:w="5812" w:type="dxa"/>
            <w:vAlign w:val="center"/>
          </w:tcPr>
          <w:p w14:paraId="6F924955" w14:textId="77777777" w:rsidR="00EC636D" w:rsidRPr="008134AF" w:rsidRDefault="00EC636D" w:rsidP="00EC636D">
            <w:pPr>
              <w:spacing w:before="120" w:after="12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Pagamentos de serviços técnicos profissionais, apoio administrativo e técnico.</w:t>
            </w:r>
          </w:p>
        </w:tc>
        <w:tc>
          <w:tcPr>
            <w:tcW w:w="2126" w:type="dxa"/>
          </w:tcPr>
          <w:p w14:paraId="5A143EC8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3.3.2.3.1.01.00</w:t>
            </w:r>
          </w:p>
          <w:p w14:paraId="55B97711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3.3.2.3.1.02.00</w:t>
            </w:r>
          </w:p>
          <w:p w14:paraId="47199D0B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3.9.4.1.1.01.00</w:t>
            </w:r>
          </w:p>
        </w:tc>
      </w:tr>
      <w:tr w:rsidR="00EC636D" w:rsidRPr="008134AF" w14:paraId="3A1FBBF8" w14:textId="77777777" w:rsidTr="001F29D0">
        <w:trPr>
          <w:trHeight w:val="516"/>
        </w:trPr>
        <w:tc>
          <w:tcPr>
            <w:tcW w:w="1696" w:type="dxa"/>
            <w:vAlign w:val="center"/>
          </w:tcPr>
          <w:p w14:paraId="763C00CE" w14:textId="77777777" w:rsidR="00EC636D" w:rsidRPr="008134AF" w:rsidRDefault="00EC636D" w:rsidP="00EC636D">
            <w:pPr>
              <w:spacing w:before="120" w:after="120"/>
              <w:contextualSpacing/>
              <w:rPr>
                <w:sz w:val="22"/>
                <w:szCs w:val="24"/>
              </w:rPr>
            </w:pPr>
            <w:r w:rsidRPr="008134AF">
              <w:rPr>
                <w:sz w:val="22"/>
                <w:szCs w:val="24"/>
              </w:rPr>
              <w:t>Receitas e repasses recebidos</w:t>
            </w:r>
          </w:p>
        </w:tc>
        <w:tc>
          <w:tcPr>
            <w:tcW w:w="5812" w:type="dxa"/>
            <w:vAlign w:val="center"/>
          </w:tcPr>
          <w:p w14:paraId="76F7E5EE" w14:textId="77777777" w:rsidR="00EC636D" w:rsidRPr="008134AF" w:rsidRDefault="00EC636D" w:rsidP="00EC636D">
            <w:pPr>
              <w:spacing w:before="120" w:after="12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Repasses e sub-repasse concedido, outras contribuições sociais</w:t>
            </w:r>
          </w:p>
        </w:tc>
        <w:tc>
          <w:tcPr>
            <w:tcW w:w="2126" w:type="dxa"/>
          </w:tcPr>
          <w:p w14:paraId="1F3CC87C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4.2.1.9.1.01.00</w:t>
            </w:r>
          </w:p>
          <w:p w14:paraId="79E3FB9C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4.5.1.1.2.02.00</w:t>
            </w:r>
          </w:p>
          <w:p w14:paraId="3A388336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4.5.1.1.2.03.00</w:t>
            </w:r>
          </w:p>
          <w:p w14:paraId="250E8C0E" w14:textId="77777777" w:rsidR="00EC636D" w:rsidRPr="008134AF" w:rsidRDefault="00EC636D" w:rsidP="00EC636D">
            <w:pPr>
              <w:pStyle w:val="PargrafodaLista"/>
              <w:numPr>
                <w:ilvl w:val="0"/>
                <w:numId w:val="26"/>
              </w:numPr>
              <w:tabs>
                <w:tab w:val="left" w:pos="291"/>
              </w:tabs>
              <w:spacing w:before="120" w:after="120"/>
              <w:ind w:left="33" w:firstLine="0"/>
              <w:contextualSpacing/>
              <w:jc w:val="both"/>
              <w:rPr>
                <w:sz w:val="22"/>
                <w:szCs w:val="22"/>
              </w:rPr>
            </w:pPr>
            <w:r w:rsidRPr="008134AF">
              <w:rPr>
                <w:sz w:val="22"/>
                <w:szCs w:val="22"/>
              </w:rPr>
              <w:t>4.5.1.2.2.01.00</w:t>
            </w:r>
          </w:p>
        </w:tc>
      </w:tr>
    </w:tbl>
    <w:p w14:paraId="6E7AEC7D" w14:textId="77777777" w:rsidR="005765AA" w:rsidRPr="008A3DEF" w:rsidRDefault="005765AA" w:rsidP="00B66448">
      <w:pPr>
        <w:pStyle w:val="Ttulo1"/>
        <w:numPr>
          <w:ilvl w:val="0"/>
          <w:numId w:val="19"/>
        </w:numPr>
        <w:spacing w:before="240" w:after="12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bookmarkStart w:id="31" w:name="_Toc44951019"/>
      <w:r w:rsidRPr="008A3DEF">
        <w:rPr>
          <w:rFonts w:ascii="Times New Roman" w:hAnsi="Times New Roman"/>
          <w:bCs/>
          <w:sz w:val="24"/>
          <w:szCs w:val="24"/>
        </w:rPr>
        <w:lastRenderedPageBreak/>
        <w:t>DATAS-CHAVE E COMUNICAÇÕES</w:t>
      </w:r>
      <w:r w:rsidR="005839E1" w:rsidRPr="008A3DEF">
        <w:rPr>
          <w:rFonts w:ascii="Times New Roman" w:hAnsi="Times New Roman"/>
          <w:bCs/>
          <w:sz w:val="24"/>
          <w:szCs w:val="24"/>
        </w:rPr>
        <w:t xml:space="preserve"> COM </w:t>
      </w:r>
      <w:r w:rsidR="00AC3AB8" w:rsidRPr="008A3DEF">
        <w:rPr>
          <w:rFonts w:ascii="Times New Roman" w:hAnsi="Times New Roman"/>
          <w:bCs/>
          <w:sz w:val="24"/>
          <w:szCs w:val="24"/>
        </w:rPr>
        <w:t>PARTES INTERESSADAS</w:t>
      </w:r>
      <w:bookmarkEnd w:id="31"/>
    </w:p>
    <w:p w14:paraId="7CCF579D" w14:textId="77777777" w:rsidR="007A0387" w:rsidRPr="008A3DEF" w:rsidRDefault="007A0387" w:rsidP="001A187F">
      <w:pPr>
        <w:pStyle w:val="Ttulo2"/>
        <w:numPr>
          <w:ilvl w:val="1"/>
          <w:numId w:val="19"/>
        </w:numPr>
        <w:spacing w:before="120"/>
        <w:ind w:left="0" w:firstLine="0"/>
        <w:jc w:val="both"/>
        <w:rPr>
          <w:bCs/>
          <w:szCs w:val="24"/>
        </w:rPr>
      </w:pPr>
      <w:bookmarkStart w:id="32" w:name="_Toc44951020"/>
      <w:r w:rsidRPr="008A3DEF">
        <w:rPr>
          <w:bCs/>
          <w:szCs w:val="24"/>
        </w:rPr>
        <w:t xml:space="preserve">Data de emissão </w:t>
      </w:r>
      <w:r w:rsidR="006B4337" w:rsidRPr="008A3DEF">
        <w:rPr>
          <w:bCs/>
          <w:szCs w:val="24"/>
        </w:rPr>
        <w:t>da portaria de f</w:t>
      </w:r>
      <w:r w:rsidRPr="008A3DEF">
        <w:rPr>
          <w:bCs/>
          <w:szCs w:val="24"/>
        </w:rPr>
        <w:t>iscalização</w:t>
      </w:r>
      <w:bookmarkEnd w:id="32"/>
    </w:p>
    <w:p w14:paraId="39612AEE" w14:textId="66CABE2F" w:rsidR="007A0387" w:rsidRPr="008134AF" w:rsidRDefault="007A0387" w:rsidP="008A3DEF">
      <w:pPr>
        <w:spacing w:before="120" w:after="120"/>
        <w:ind w:left="709"/>
        <w:jc w:val="both"/>
        <w:rPr>
          <w:sz w:val="24"/>
        </w:rPr>
      </w:pPr>
      <w:r w:rsidRPr="008134AF">
        <w:rPr>
          <w:sz w:val="24"/>
        </w:rPr>
        <w:t>Deverá ser emitida portaria d</w:t>
      </w:r>
      <w:r w:rsidR="005F3E4F" w:rsidRPr="008134AF">
        <w:rPr>
          <w:sz w:val="24"/>
        </w:rPr>
        <w:t xml:space="preserve">e </w:t>
      </w:r>
      <w:r w:rsidR="0057428E" w:rsidRPr="008134AF">
        <w:rPr>
          <w:sz w:val="24"/>
        </w:rPr>
        <w:t xml:space="preserve">fiscalização </w:t>
      </w:r>
      <w:r w:rsidR="0057428E">
        <w:rPr>
          <w:sz w:val="24"/>
        </w:rPr>
        <w:t>do</w:t>
      </w:r>
      <w:r w:rsidR="00FA3F74">
        <w:rPr>
          <w:sz w:val="24"/>
        </w:rPr>
        <w:t xml:space="preserve"> </w:t>
      </w:r>
      <w:r w:rsidR="008D5FDE" w:rsidRPr="008134AF">
        <w:rPr>
          <w:sz w:val="24"/>
        </w:rPr>
        <w:t>TCE</w:t>
      </w:r>
      <w:r w:rsidR="00B0713D">
        <w:rPr>
          <w:sz w:val="24"/>
        </w:rPr>
        <w:t>-GO</w:t>
      </w:r>
      <w:r w:rsidR="005F3E4F" w:rsidRPr="008134AF">
        <w:rPr>
          <w:sz w:val="24"/>
        </w:rPr>
        <w:t xml:space="preserve">: </w:t>
      </w:r>
      <w:r w:rsidR="00EE5146">
        <w:rPr>
          <w:sz w:val="24"/>
          <w:u w:val="single"/>
        </w:rPr>
        <w:t>x</w:t>
      </w:r>
      <w:r w:rsidRPr="008134AF">
        <w:rPr>
          <w:sz w:val="24"/>
        </w:rPr>
        <w:t>/</w:t>
      </w:r>
      <w:r w:rsidR="00EE5146">
        <w:rPr>
          <w:sz w:val="24"/>
          <w:u w:val="single"/>
        </w:rPr>
        <w:t>x</w:t>
      </w:r>
      <w:r w:rsidRPr="008134AF">
        <w:rPr>
          <w:sz w:val="24"/>
        </w:rPr>
        <w:t>/</w:t>
      </w:r>
      <w:r w:rsidRPr="008134AF">
        <w:rPr>
          <w:sz w:val="24"/>
          <w:u w:val="single"/>
        </w:rPr>
        <w:t>20</w:t>
      </w:r>
      <w:r w:rsidR="00EE5146">
        <w:rPr>
          <w:sz w:val="24"/>
          <w:u w:val="single"/>
        </w:rPr>
        <w:t>20</w:t>
      </w:r>
      <w:r w:rsidRPr="008134AF">
        <w:rPr>
          <w:sz w:val="24"/>
          <w:u w:val="single"/>
        </w:rPr>
        <w:t>.</w:t>
      </w:r>
      <w:r w:rsidRPr="008134AF">
        <w:rPr>
          <w:sz w:val="24"/>
        </w:rPr>
        <w:t xml:space="preserve"> </w:t>
      </w:r>
    </w:p>
    <w:p w14:paraId="5FB8C0E7" w14:textId="48E54FC8" w:rsidR="005765AA" w:rsidRPr="008A3DEF" w:rsidRDefault="005765AA" w:rsidP="001A187F">
      <w:pPr>
        <w:pStyle w:val="Ttulo2"/>
        <w:numPr>
          <w:ilvl w:val="1"/>
          <w:numId w:val="19"/>
        </w:numPr>
        <w:spacing w:before="120"/>
        <w:ind w:left="0" w:firstLine="0"/>
        <w:jc w:val="both"/>
        <w:rPr>
          <w:bCs/>
          <w:szCs w:val="24"/>
        </w:rPr>
      </w:pPr>
      <w:bookmarkStart w:id="33" w:name="_Toc44951021"/>
      <w:r w:rsidRPr="008A3DEF">
        <w:rPr>
          <w:bCs/>
          <w:szCs w:val="24"/>
        </w:rPr>
        <w:t>Datas do relatório preliminar</w:t>
      </w:r>
      <w:bookmarkEnd w:id="33"/>
    </w:p>
    <w:p w14:paraId="4DCD52F5" w14:textId="1CB95211" w:rsidR="005839E1" w:rsidRPr="008134AF" w:rsidRDefault="005839E1" w:rsidP="008A3DEF">
      <w:pPr>
        <w:pStyle w:val="PargrafodaLista"/>
        <w:spacing w:before="120" w:after="120"/>
        <w:ind w:left="720"/>
        <w:jc w:val="both"/>
        <w:rPr>
          <w:sz w:val="24"/>
        </w:rPr>
      </w:pPr>
      <w:r w:rsidRPr="008134AF">
        <w:rPr>
          <w:sz w:val="24"/>
        </w:rPr>
        <w:t xml:space="preserve">Até </w:t>
      </w:r>
      <w:r w:rsidR="003E48C9">
        <w:rPr>
          <w:sz w:val="24"/>
          <w:u w:val="single"/>
        </w:rPr>
        <w:t>14</w:t>
      </w:r>
      <w:r w:rsidRPr="008134AF">
        <w:rPr>
          <w:sz w:val="24"/>
        </w:rPr>
        <w:t>/</w:t>
      </w:r>
      <w:r w:rsidR="003E48C9">
        <w:rPr>
          <w:sz w:val="24"/>
        </w:rPr>
        <w:t>11</w:t>
      </w:r>
      <w:r w:rsidR="00B0713D">
        <w:rPr>
          <w:sz w:val="24"/>
          <w:u w:val="single"/>
        </w:rPr>
        <w:t>XX</w:t>
      </w:r>
      <w:r w:rsidRPr="008134AF">
        <w:rPr>
          <w:sz w:val="24"/>
        </w:rPr>
        <w:t>/</w:t>
      </w:r>
      <w:r w:rsidR="00EF7414" w:rsidRPr="008134AF">
        <w:rPr>
          <w:sz w:val="24"/>
          <w:u w:val="single"/>
        </w:rPr>
        <w:t>20</w:t>
      </w:r>
      <w:r w:rsidR="00EE5146">
        <w:rPr>
          <w:sz w:val="24"/>
          <w:u w:val="single"/>
        </w:rPr>
        <w:t>2</w:t>
      </w:r>
      <w:r w:rsidR="00B0713D">
        <w:rPr>
          <w:sz w:val="24"/>
          <w:u w:val="single"/>
        </w:rPr>
        <w:t>X</w:t>
      </w:r>
      <w:r w:rsidRPr="008134AF">
        <w:rPr>
          <w:sz w:val="24"/>
        </w:rPr>
        <w:t>, o relat</w:t>
      </w:r>
      <w:r w:rsidR="00D23499" w:rsidRPr="008134AF">
        <w:rPr>
          <w:sz w:val="24"/>
        </w:rPr>
        <w:t>ório preliminar deve ser enviado para revisão</w:t>
      </w:r>
      <w:r w:rsidRPr="008134AF">
        <w:rPr>
          <w:sz w:val="24"/>
        </w:rPr>
        <w:t>.</w:t>
      </w:r>
    </w:p>
    <w:p w14:paraId="58F45034" w14:textId="0C8E0A41" w:rsidR="005839E1" w:rsidRPr="008134AF" w:rsidRDefault="00EF7414" w:rsidP="004B1D08">
      <w:pPr>
        <w:pStyle w:val="PargrafodaLista"/>
        <w:spacing w:before="120" w:after="120"/>
        <w:ind w:left="720"/>
        <w:jc w:val="both"/>
        <w:rPr>
          <w:sz w:val="24"/>
        </w:rPr>
      </w:pPr>
      <w:r w:rsidRPr="008134AF">
        <w:rPr>
          <w:sz w:val="24"/>
        </w:rPr>
        <w:t xml:space="preserve">Até </w:t>
      </w:r>
      <w:r w:rsidR="003E48C9">
        <w:rPr>
          <w:sz w:val="24"/>
          <w:u w:val="single"/>
        </w:rPr>
        <w:t>29</w:t>
      </w:r>
      <w:r w:rsidR="005839E1" w:rsidRPr="008134AF">
        <w:rPr>
          <w:sz w:val="24"/>
        </w:rPr>
        <w:t>/</w:t>
      </w:r>
      <w:r w:rsidR="003E48C9">
        <w:rPr>
          <w:sz w:val="24"/>
        </w:rPr>
        <w:t>11</w:t>
      </w:r>
      <w:r w:rsidR="00B0713D">
        <w:rPr>
          <w:sz w:val="24"/>
          <w:u w:val="single"/>
        </w:rPr>
        <w:t>XX</w:t>
      </w:r>
      <w:r w:rsidR="005839E1" w:rsidRPr="008134AF">
        <w:rPr>
          <w:sz w:val="24"/>
        </w:rPr>
        <w:t>/</w:t>
      </w:r>
      <w:r w:rsidRPr="008134AF">
        <w:rPr>
          <w:sz w:val="24"/>
          <w:u w:val="single"/>
        </w:rPr>
        <w:t>20</w:t>
      </w:r>
      <w:r w:rsidR="00EE5146">
        <w:rPr>
          <w:sz w:val="24"/>
          <w:u w:val="single"/>
        </w:rPr>
        <w:t>2</w:t>
      </w:r>
      <w:r w:rsidR="00B0713D">
        <w:rPr>
          <w:sz w:val="24"/>
          <w:u w:val="single"/>
        </w:rPr>
        <w:t>X</w:t>
      </w:r>
      <w:r w:rsidR="005839E1" w:rsidRPr="008134AF">
        <w:rPr>
          <w:sz w:val="24"/>
        </w:rPr>
        <w:t>, o relatório preliminar deve ser enviado.</w:t>
      </w:r>
    </w:p>
    <w:p w14:paraId="68DA9BFE" w14:textId="77777777" w:rsidR="00B66448" w:rsidRPr="008A3DEF" w:rsidRDefault="00B66448" w:rsidP="001A187F">
      <w:pPr>
        <w:pStyle w:val="Ttulo2"/>
        <w:numPr>
          <w:ilvl w:val="1"/>
          <w:numId w:val="19"/>
        </w:numPr>
        <w:spacing w:before="120"/>
        <w:ind w:left="0" w:firstLine="0"/>
        <w:jc w:val="both"/>
        <w:rPr>
          <w:bCs/>
          <w:szCs w:val="24"/>
        </w:rPr>
      </w:pPr>
      <w:r w:rsidRPr="008A3DEF">
        <w:rPr>
          <w:bCs/>
          <w:szCs w:val="24"/>
        </w:rPr>
        <w:t>Datas das comunicações obrigatórias</w:t>
      </w:r>
    </w:p>
    <w:p w14:paraId="259F4507" w14:textId="205DCE97" w:rsidR="00B66448" w:rsidRPr="008134AF" w:rsidRDefault="00B66448" w:rsidP="008A3DEF">
      <w:pPr>
        <w:pStyle w:val="PargrafodaLista"/>
        <w:spacing w:before="120" w:after="120"/>
        <w:ind w:left="720"/>
        <w:jc w:val="both"/>
        <w:rPr>
          <w:sz w:val="24"/>
        </w:rPr>
      </w:pPr>
      <w:r w:rsidRPr="008134AF">
        <w:rPr>
          <w:sz w:val="24"/>
        </w:rPr>
        <w:t xml:space="preserve">Até </w:t>
      </w:r>
      <w:r w:rsidR="003E48C9">
        <w:rPr>
          <w:sz w:val="24"/>
        </w:rPr>
        <w:t>20</w:t>
      </w:r>
      <w:r w:rsidR="00B0713D">
        <w:rPr>
          <w:sz w:val="24"/>
        </w:rPr>
        <w:t>/</w:t>
      </w:r>
      <w:r w:rsidR="003E48C9">
        <w:rPr>
          <w:sz w:val="24"/>
        </w:rPr>
        <w:t>03</w:t>
      </w:r>
      <w:r w:rsidRPr="008134AF">
        <w:rPr>
          <w:sz w:val="24"/>
        </w:rPr>
        <w:t>/</w:t>
      </w:r>
      <w:r w:rsidRPr="008134AF">
        <w:rPr>
          <w:sz w:val="24"/>
          <w:u w:val="single"/>
        </w:rPr>
        <w:t>202</w:t>
      </w:r>
      <w:r w:rsidR="00B0713D">
        <w:rPr>
          <w:sz w:val="24"/>
          <w:u w:val="single"/>
        </w:rPr>
        <w:t>X</w:t>
      </w:r>
      <w:r w:rsidRPr="008134AF">
        <w:rPr>
          <w:sz w:val="24"/>
        </w:rPr>
        <w:t>, devem ser solicitadas as representações formais obrigatórias.</w:t>
      </w:r>
    </w:p>
    <w:p w14:paraId="6A27EAA4" w14:textId="6EC87EE7" w:rsidR="00B66448" w:rsidRPr="008134AF" w:rsidRDefault="00B66448" w:rsidP="004B1D08">
      <w:pPr>
        <w:pStyle w:val="PargrafodaLista"/>
        <w:spacing w:before="120" w:after="120"/>
        <w:ind w:left="720"/>
        <w:jc w:val="both"/>
        <w:rPr>
          <w:sz w:val="24"/>
        </w:rPr>
      </w:pPr>
      <w:r w:rsidRPr="008134AF">
        <w:rPr>
          <w:sz w:val="24"/>
        </w:rPr>
        <w:t>Até</w:t>
      </w:r>
      <w:r w:rsidR="003E48C9">
        <w:rPr>
          <w:sz w:val="24"/>
          <w:u w:val="single"/>
        </w:rPr>
        <w:t xml:space="preserve"> 20</w:t>
      </w:r>
      <w:r w:rsidRPr="008134AF">
        <w:rPr>
          <w:sz w:val="24"/>
        </w:rPr>
        <w:t>/</w:t>
      </w:r>
      <w:r w:rsidR="003E48C9">
        <w:rPr>
          <w:sz w:val="24"/>
          <w:u w:val="single"/>
        </w:rPr>
        <w:t>03</w:t>
      </w:r>
      <w:r w:rsidRPr="008134AF">
        <w:rPr>
          <w:sz w:val="24"/>
        </w:rPr>
        <w:t>/</w:t>
      </w:r>
      <w:r w:rsidRPr="008134AF">
        <w:rPr>
          <w:sz w:val="24"/>
          <w:u w:val="single"/>
        </w:rPr>
        <w:t>202</w:t>
      </w:r>
      <w:r w:rsidR="00B0713D">
        <w:rPr>
          <w:sz w:val="24"/>
          <w:u w:val="single"/>
        </w:rPr>
        <w:t>X</w:t>
      </w:r>
      <w:r w:rsidRPr="008134AF">
        <w:rPr>
          <w:sz w:val="24"/>
        </w:rPr>
        <w:t xml:space="preserve">, deve ser comunicada, se houver, a </w:t>
      </w:r>
      <w:r w:rsidR="00256D60" w:rsidRPr="008134AF">
        <w:rPr>
          <w:sz w:val="24"/>
        </w:rPr>
        <w:t>previsão</w:t>
      </w:r>
      <w:r w:rsidRPr="008134AF">
        <w:rPr>
          <w:sz w:val="24"/>
        </w:rPr>
        <w:t xml:space="preserve"> de modificação de opinião e/ou a inclusão de parágrafo</w:t>
      </w:r>
      <w:r w:rsidR="001A187F" w:rsidRPr="008134AF">
        <w:rPr>
          <w:sz w:val="24"/>
        </w:rPr>
        <w:t>s</w:t>
      </w:r>
      <w:r w:rsidRPr="008134AF">
        <w:rPr>
          <w:sz w:val="24"/>
        </w:rPr>
        <w:t xml:space="preserve"> de ênfase e/ou de outros assuntos no </w:t>
      </w:r>
      <w:r w:rsidR="001A187F" w:rsidRPr="008134AF">
        <w:rPr>
          <w:sz w:val="24"/>
        </w:rPr>
        <w:t>C</w:t>
      </w:r>
      <w:r w:rsidRPr="008134AF">
        <w:rPr>
          <w:sz w:val="24"/>
        </w:rPr>
        <w:t>ertificado</w:t>
      </w:r>
      <w:r w:rsidR="001A187F" w:rsidRPr="008134AF">
        <w:rPr>
          <w:sz w:val="24"/>
        </w:rPr>
        <w:t xml:space="preserve"> de Auditoria</w:t>
      </w:r>
      <w:r w:rsidRPr="008134AF">
        <w:rPr>
          <w:sz w:val="24"/>
        </w:rPr>
        <w:t>.</w:t>
      </w:r>
    </w:p>
    <w:p w14:paraId="18619243" w14:textId="77777777" w:rsidR="005765AA" w:rsidRPr="008A3DEF" w:rsidRDefault="005765AA" w:rsidP="001A187F">
      <w:pPr>
        <w:pStyle w:val="Ttulo2"/>
        <w:numPr>
          <w:ilvl w:val="1"/>
          <w:numId w:val="19"/>
        </w:numPr>
        <w:spacing w:before="120"/>
        <w:ind w:left="0" w:firstLine="0"/>
        <w:jc w:val="both"/>
        <w:rPr>
          <w:bCs/>
          <w:szCs w:val="24"/>
        </w:rPr>
      </w:pPr>
      <w:bookmarkStart w:id="34" w:name="_Toc44951023"/>
      <w:r w:rsidRPr="008A3DEF">
        <w:rPr>
          <w:bCs/>
          <w:szCs w:val="24"/>
        </w:rPr>
        <w:t>Datas d</w:t>
      </w:r>
      <w:r w:rsidR="00B66448" w:rsidRPr="008A3DEF">
        <w:rPr>
          <w:bCs/>
          <w:szCs w:val="24"/>
        </w:rPr>
        <w:t xml:space="preserve">as opiniões e do </w:t>
      </w:r>
      <w:r w:rsidRPr="008A3DEF">
        <w:rPr>
          <w:bCs/>
          <w:szCs w:val="24"/>
        </w:rPr>
        <w:t xml:space="preserve">relatório </w:t>
      </w:r>
      <w:r w:rsidR="00B66448" w:rsidRPr="008A3DEF">
        <w:rPr>
          <w:bCs/>
          <w:szCs w:val="24"/>
        </w:rPr>
        <w:t>final</w:t>
      </w:r>
      <w:bookmarkEnd w:id="34"/>
    </w:p>
    <w:p w14:paraId="7234D167" w14:textId="7CBD5909" w:rsidR="00B66448" w:rsidRPr="008134AF" w:rsidRDefault="00B66448" w:rsidP="008A3DEF">
      <w:pPr>
        <w:pStyle w:val="PargrafodaLista"/>
        <w:spacing w:before="120" w:after="120"/>
        <w:ind w:left="720"/>
        <w:jc w:val="both"/>
        <w:rPr>
          <w:sz w:val="24"/>
        </w:rPr>
      </w:pPr>
      <w:r w:rsidRPr="008134AF">
        <w:rPr>
          <w:sz w:val="24"/>
        </w:rPr>
        <w:t xml:space="preserve">Até </w:t>
      </w:r>
      <w:r w:rsidR="00F47D5E">
        <w:rPr>
          <w:sz w:val="24"/>
          <w:u w:val="single"/>
        </w:rPr>
        <w:t>2</w:t>
      </w:r>
      <w:r w:rsidR="00ED6742">
        <w:rPr>
          <w:sz w:val="24"/>
          <w:u w:val="single"/>
        </w:rPr>
        <w:t>0</w:t>
      </w:r>
      <w:r w:rsidRPr="008134AF">
        <w:rPr>
          <w:sz w:val="24"/>
        </w:rPr>
        <w:t>/</w:t>
      </w:r>
      <w:r w:rsidR="00ED6742">
        <w:rPr>
          <w:sz w:val="24"/>
          <w:u w:val="single"/>
        </w:rPr>
        <w:t>03</w:t>
      </w:r>
      <w:r w:rsidRPr="008134AF">
        <w:rPr>
          <w:sz w:val="24"/>
        </w:rPr>
        <w:t>/</w:t>
      </w:r>
      <w:r w:rsidRPr="008134AF">
        <w:rPr>
          <w:sz w:val="24"/>
          <w:u w:val="single"/>
        </w:rPr>
        <w:t>202</w:t>
      </w:r>
      <w:r w:rsidR="00B0713D">
        <w:rPr>
          <w:sz w:val="24"/>
          <w:u w:val="single"/>
        </w:rPr>
        <w:t>X</w:t>
      </w:r>
      <w:r w:rsidRPr="008134AF">
        <w:rPr>
          <w:sz w:val="24"/>
        </w:rPr>
        <w:t>, as opiniões de auditoria devem ser emitidas.</w:t>
      </w:r>
    </w:p>
    <w:p w14:paraId="45EEAF20" w14:textId="536F02F4" w:rsidR="00B66448" w:rsidRPr="008134AF" w:rsidRDefault="001C24F6" w:rsidP="004B1D08">
      <w:pPr>
        <w:pStyle w:val="PargrafodaLista"/>
        <w:spacing w:before="120" w:after="120"/>
        <w:ind w:left="720"/>
        <w:jc w:val="both"/>
        <w:rPr>
          <w:sz w:val="24"/>
        </w:rPr>
      </w:pPr>
      <w:r w:rsidRPr="008134AF">
        <w:rPr>
          <w:sz w:val="24"/>
        </w:rPr>
        <w:t xml:space="preserve">Até </w:t>
      </w:r>
      <w:r w:rsidR="00ED6742">
        <w:rPr>
          <w:sz w:val="24"/>
          <w:u w:val="single"/>
        </w:rPr>
        <w:t>20</w:t>
      </w:r>
      <w:r w:rsidR="00EF7414" w:rsidRPr="008134AF">
        <w:rPr>
          <w:sz w:val="24"/>
        </w:rPr>
        <w:t>/</w:t>
      </w:r>
      <w:r w:rsidR="00ED6742">
        <w:rPr>
          <w:sz w:val="24"/>
          <w:u w:val="single"/>
        </w:rPr>
        <w:t>04</w:t>
      </w:r>
      <w:r w:rsidRPr="008134AF">
        <w:rPr>
          <w:sz w:val="24"/>
        </w:rPr>
        <w:t>/</w:t>
      </w:r>
      <w:r w:rsidR="00EF7414" w:rsidRPr="008134AF">
        <w:rPr>
          <w:sz w:val="24"/>
          <w:u w:val="single"/>
        </w:rPr>
        <w:t>202</w:t>
      </w:r>
      <w:r w:rsidR="00B0713D">
        <w:rPr>
          <w:sz w:val="24"/>
          <w:u w:val="single"/>
        </w:rPr>
        <w:t>X</w:t>
      </w:r>
      <w:r w:rsidRPr="008134AF">
        <w:rPr>
          <w:sz w:val="24"/>
        </w:rPr>
        <w:t>, o relatório final deve ser despachado na unidade técnica</w:t>
      </w:r>
      <w:r w:rsidR="00C763DE" w:rsidRPr="008134AF">
        <w:rPr>
          <w:sz w:val="24"/>
        </w:rPr>
        <w:t>.</w:t>
      </w:r>
    </w:p>
    <w:p w14:paraId="70C14473" w14:textId="77777777" w:rsidR="00C56691" w:rsidRPr="008A3DEF" w:rsidRDefault="00C56691" w:rsidP="001A187F">
      <w:pPr>
        <w:pStyle w:val="Ttulo2"/>
        <w:numPr>
          <w:ilvl w:val="1"/>
          <w:numId w:val="19"/>
        </w:numPr>
        <w:spacing w:before="120"/>
        <w:ind w:left="0" w:firstLine="0"/>
        <w:jc w:val="both"/>
        <w:rPr>
          <w:bCs/>
          <w:szCs w:val="24"/>
        </w:rPr>
      </w:pPr>
      <w:bookmarkStart w:id="35" w:name="_Toc44951024"/>
      <w:r w:rsidRPr="008A3DEF">
        <w:rPr>
          <w:bCs/>
          <w:szCs w:val="24"/>
        </w:rPr>
        <w:t>Cronograma detalhado</w:t>
      </w:r>
      <w:bookmarkEnd w:id="35"/>
    </w:p>
    <w:p w14:paraId="416BEA36" w14:textId="74352B91" w:rsidR="00C56691" w:rsidRPr="008134AF" w:rsidRDefault="00C56691" w:rsidP="008A3DEF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Um cronograma detalhado encontra-se no </w:t>
      </w:r>
      <w:r w:rsidR="00C86368" w:rsidRPr="008134AF">
        <w:rPr>
          <w:sz w:val="24"/>
        </w:rPr>
        <w:t xml:space="preserve">Papel de Trabalho </w:t>
      </w:r>
      <w:r w:rsidRPr="008134AF">
        <w:rPr>
          <w:sz w:val="24"/>
        </w:rPr>
        <w:t>P</w:t>
      </w:r>
      <w:r w:rsidR="00C30C11">
        <w:rPr>
          <w:sz w:val="24"/>
        </w:rPr>
        <w:t>8.1.5</w:t>
      </w:r>
      <w:r w:rsidRPr="008134AF">
        <w:rPr>
          <w:sz w:val="24"/>
        </w:rPr>
        <w:t>.</w:t>
      </w:r>
      <w:r w:rsidR="00C86368" w:rsidRPr="008134AF">
        <w:rPr>
          <w:sz w:val="24"/>
        </w:rPr>
        <w:t xml:space="preserve"> Cronog</w:t>
      </w:r>
      <w:r w:rsidR="00AD666C" w:rsidRPr="008134AF">
        <w:rPr>
          <w:sz w:val="24"/>
        </w:rPr>
        <w:t>rama.</w:t>
      </w:r>
    </w:p>
    <w:p w14:paraId="6404EBF6" w14:textId="77777777" w:rsidR="005765AA" w:rsidRPr="008A3DEF" w:rsidRDefault="001C24F6" w:rsidP="001A187F">
      <w:pPr>
        <w:pStyle w:val="Ttulo2"/>
        <w:numPr>
          <w:ilvl w:val="1"/>
          <w:numId w:val="19"/>
        </w:numPr>
        <w:spacing w:before="120"/>
        <w:ind w:left="0" w:firstLine="0"/>
        <w:jc w:val="both"/>
        <w:rPr>
          <w:bCs/>
          <w:szCs w:val="24"/>
        </w:rPr>
      </w:pPr>
      <w:bookmarkStart w:id="36" w:name="_Toc44951025"/>
      <w:r w:rsidRPr="008A3DEF">
        <w:rPr>
          <w:bCs/>
          <w:szCs w:val="24"/>
        </w:rPr>
        <w:t xml:space="preserve">Reuniões </w:t>
      </w:r>
      <w:r w:rsidR="005765AA" w:rsidRPr="008A3DEF">
        <w:rPr>
          <w:bCs/>
          <w:szCs w:val="24"/>
        </w:rPr>
        <w:t>com os responsáveis pela</w:t>
      </w:r>
      <w:r w:rsidR="00AD666C" w:rsidRPr="008A3DEF">
        <w:rPr>
          <w:bCs/>
          <w:szCs w:val="24"/>
        </w:rPr>
        <w:t xml:space="preserve"> </w:t>
      </w:r>
      <w:r w:rsidR="005765AA" w:rsidRPr="008A3DEF">
        <w:rPr>
          <w:bCs/>
          <w:szCs w:val="24"/>
        </w:rPr>
        <w:t>administração</w:t>
      </w:r>
      <w:bookmarkEnd w:id="36"/>
    </w:p>
    <w:p w14:paraId="2BDD2E1C" w14:textId="2EB14E8C" w:rsidR="00806F0C" w:rsidRPr="008134AF" w:rsidRDefault="00AE5413" w:rsidP="008A3DEF">
      <w:pPr>
        <w:pStyle w:val="PargrafodaLista"/>
        <w:spacing w:before="120" w:after="120"/>
        <w:ind w:left="720"/>
        <w:jc w:val="both"/>
        <w:rPr>
          <w:sz w:val="24"/>
        </w:rPr>
      </w:pPr>
      <w:r w:rsidRPr="008134AF">
        <w:rPr>
          <w:sz w:val="24"/>
        </w:rPr>
        <w:t>Em</w:t>
      </w:r>
      <w:r w:rsidR="00806F0C" w:rsidRPr="008134AF">
        <w:rPr>
          <w:sz w:val="24"/>
        </w:rPr>
        <w:t xml:space="preserve"> </w:t>
      </w:r>
      <w:r w:rsidR="00B0713D">
        <w:rPr>
          <w:sz w:val="24"/>
          <w:u w:val="single"/>
        </w:rPr>
        <w:t>XX</w:t>
      </w:r>
      <w:r w:rsidR="00654326" w:rsidRPr="008134AF">
        <w:rPr>
          <w:sz w:val="24"/>
        </w:rPr>
        <w:t>/</w:t>
      </w:r>
      <w:r w:rsidR="00B0713D">
        <w:rPr>
          <w:sz w:val="24"/>
          <w:u w:val="single"/>
        </w:rPr>
        <w:t>X</w:t>
      </w:r>
      <w:r w:rsidR="00654326" w:rsidRPr="008134AF">
        <w:rPr>
          <w:sz w:val="24"/>
        </w:rPr>
        <w:t>/</w:t>
      </w:r>
      <w:r w:rsidR="00654326" w:rsidRPr="008134AF">
        <w:rPr>
          <w:sz w:val="24"/>
          <w:u w:val="single"/>
        </w:rPr>
        <w:t>20</w:t>
      </w:r>
      <w:r w:rsidR="00B0713D">
        <w:rPr>
          <w:sz w:val="24"/>
          <w:u w:val="single"/>
        </w:rPr>
        <w:t>XX</w:t>
      </w:r>
      <w:r w:rsidR="00806F0C" w:rsidRPr="008134AF">
        <w:rPr>
          <w:sz w:val="24"/>
        </w:rPr>
        <w:t>, a agenda de reunião com esses agentes, para discussão da natureza, época e extensão do trabalho, incluindo previsão de data e prazo para comentários de gestores ao relatório preliminar e outras comunicações escritas ou verbais previstas, deve ser confirmada e distribuída a todos os envolvidos na auditoria, incluindo o gabinete do relator.</w:t>
      </w:r>
    </w:p>
    <w:p w14:paraId="4CF8B518" w14:textId="77777777" w:rsidR="00E55D24" w:rsidRPr="008A3DEF" w:rsidRDefault="002F6F71" w:rsidP="001A187F">
      <w:pPr>
        <w:pStyle w:val="Ttulo1"/>
        <w:keepNext w:val="0"/>
        <w:widowControl w:val="0"/>
        <w:numPr>
          <w:ilvl w:val="0"/>
          <w:numId w:val="19"/>
        </w:numPr>
        <w:spacing w:before="240" w:after="12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bookmarkStart w:id="37" w:name="_Toc44951028"/>
      <w:r w:rsidRPr="008A3DEF">
        <w:rPr>
          <w:rFonts w:ascii="Times New Roman" w:hAnsi="Times New Roman"/>
          <w:bCs/>
          <w:sz w:val="24"/>
          <w:szCs w:val="24"/>
        </w:rPr>
        <w:t>ABORDAGEM DE AUDITORIA</w:t>
      </w:r>
      <w:bookmarkEnd w:id="37"/>
      <w:r w:rsidR="006F3BC8" w:rsidRPr="008A3DEF">
        <w:rPr>
          <w:rFonts w:ascii="Times New Roman" w:hAnsi="Times New Roman"/>
          <w:bCs/>
          <w:sz w:val="24"/>
          <w:szCs w:val="24"/>
        </w:rPr>
        <w:t xml:space="preserve"> </w:t>
      </w:r>
    </w:p>
    <w:p w14:paraId="7C483727" w14:textId="05131B58" w:rsidR="00A90C60" w:rsidRPr="008134AF" w:rsidRDefault="00B50B23" w:rsidP="004B1D08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Trabalhos</w:t>
      </w:r>
      <w:r w:rsidR="003149B5" w:rsidRPr="008134AF">
        <w:rPr>
          <w:sz w:val="24"/>
        </w:rPr>
        <w:t xml:space="preserve"> anteriore</w:t>
      </w:r>
      <w:r w:rsidR="00AD666C" w:rsidRPr="008134AF">
        <w:rPr>
          <w:sz w:val="24"/>
        </w:rPr>
        <w:t>s do TC</w:t>
      </w:r>
      <w:r w:rsidR="001E3ACF">
        <w:rPr>
          <w:sz w:val="24"/>
        </w:rPr>
        <w:t>E-GO</w:t>
      </w:r>
      <w:r w:rsidR="00AD666C" w:rsidRPr="008134AF">
        <w:rPr>
          <w:sz w:val="24"/>
        </w:rPr>
        <w:t xml:space="preserve"> e da C</w:t>
      </w:r>
      <w:r w:rsidR="001E3ACF">
        <w:rPr>
          <w:sz w:val="24"/>
        </w:rPr>
        <w:t xml:space="preserve">GE-GO </w:t>
      </w:r>
      <w:r w:rsidR="00AD666C" w:rsidRPr="008134AF">
        <w:rPr>
          <w:sz w:val="24"/>
        </w:rPr>
        <w:t xml:space="preserve">apontam </w:t>
      </w:r>
      <w:r w:rsidR="00DF294A" w:rsidRPr="008134AF">
        <w:rPr>
          <w:sz w:val="24"/>
        </w:rPr>
        <w:t xml:space="preserve">distorções nos saldos iniciais </w:t>
      </w:r>
      <w:r w:rsidR="00AD666C" w:rsidRPr="008134AF">
        <w:rPr>
          <w:sz w:val="24"/>
        </w:rPr>
        <w:t xml:space="preserve">e </w:t>
      </w:r>
      <w:r w:rsidR="003149B5" w:rsidRPr="008134AF">
        <w:rPr>
          <w:sz w:val="24"/>
        </w:rPr>
        <w:t>indicam que os</w:t>
      </w:r>
      <w:r w:rsidR="00AE7CD2" w:rsidRPr="008134AF">
        <w:rPr>
          <w:sz w:val="24"/>
        </w:rPr>
        <w:t xml:space="preserve"> controles internos do </w:t>
      </w:r>
      <w:r w:rsidR="00D64BD7" w:rsidRPr="001E3ACF">
        <w:rPr>
          <w:b/>
          <w:sz w:val="24"/>
        </w:rPr>
        <w:t>[SIGLA DA ORGANIZAÇÃO]</w:t>
      </w:r>
      <w:r w:rsidR="00AE7CD2" w:rsidRPr="008134AF">
        <w:rPr>
          <w:sz w:val="24"/>
        </w:rPr>
        <w:t xml:space="preserve"> relacionados à conformidade e </w:t>
      </w:r>
      <w:r w:rsidR="000319A2" w:rsidRPr="008134AF">
        <w:rPr>
          <w:sz w:val="24"/>
        </w:rPr>
        <w:t xml:space="preserve">à </w:t>
      </w:r>
      <w:r w:rsidR="00AE7CD2" w:rsidRPr="008134AF">
        <w:rPr>
          <w:sz w:val="24"/>
        </w:rPr>
        <w:t xml:space="preserve">elaboração das demonstrações </w:t>
      </w:r>
      <w:r w:rsidR="003B17B8" w:rsidRPr="008134AF">
        <w:rPr>
          <w:sz w:val="24"/>
        </w:rPr>
        <w:t>contábeis</w:t>
      </w:r>
      <w:r w:rsidR="00AE7CD2" w:rsidRPr="008134AF">
        <w:rPr>
          <w:sz w:val="24"/>
        </w:rPr>
        <w:t xml:space="preserve"> </w:t>
      </w:r>
      <w:r w:rsidR="00DF294A" w:rsidRPr="008134AF">
        <w:rPr>
          <w:sz w:val="24"/>
        </w:rPr>
        <w:t>são </w:t>
      </w:r>
      <w:r w:rsidR="00A90C60" w:rsidRPr="008134AF">
        <w:rPr>
          <w:sz w:val="24"/>
        </w:rPr>
        <w:t>frágeis</w:t>
      </w:r>
      <w:r w:rsidR="00292044" w:rsidRPr="008134AF">
        <w:rPr>
          <w:sz w:val="24"/>
        </w:rPr>
        <w:t>.</w:t>
      </w:r>
    </w:p>
    <w:p w14:paraId="7978C069" w14:textId="43C31B02" w:rsidR="00A90C60" w:rsidRPr="008134AF" w:rsidRDefault="00D95D4F" w:rsidP="004B1D08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Desse modo, </w:t>
      </w:r>
      <w:r w:rsidR="00A90C60" w:rsidRPr="008134AF">
        <w:rPr>
          <w:sz w:val="24"/>
        </w:rPr>
        <w:t xml:space="preserve">preliminarmente, </w:t>
      </w:r>
      <w:r w:rsidR="003E352E" w:rsidRPr="008134AF">
        <w:rPr>
          <w:sz w:val="24"/>
        </w:rPr>
        <w:t>será adotada uma</w:t>
      </w:r>
      <w:r w:rsidR="00771C7C" w:rsidRPr="008134AF">
        <w:rPr>
          <w:sz w:val="24"/>
        </w:rPr>
        <w:t xml:space="preserve"> abordagem de</w:t>
      </w:r>
      <w:r w:rsidR="00560B61" w:rsidRPr="008134AF">
        <w:rPr>
          <w:sz w:val="24"/>
        </w:rPr>
        <w:t xml:space="preserve"> </w:t>
      </w:r>
      <w:r w:rsidR="00560B61" w:rsidRPr="001B3CDF">
        <w:rPr>
          <w:sz w:val="24"/>
          <w:highlight w:val="yellow"/>
        </w:rPr>
        <w:t xml:space="preserve">ênfase </w:t>
      </w:r>
      <w:r w:rsidR="003E352E" w:rsidRPr="001B3CDF">
        <w:rPr>
          <w:sz w:val="24"/>
          <w:highlight w:val="yellow"/>
        </w:rPr>
        <w:t>em testes de</w:t>
      </w:r>
      <w:r w:rsidR="00A31CA8" w:rsidRPr="001B3CDF">
        <w:rPr>
          <w:sz w:val="24"/>
          <w:highlight w:val="yellow"/>
        </w:rPr>
        <w:t xml:space="preserve"> </w:t>
      </w:r>
      <w:r w:rsidR="00560B61" w:rsidRPr="001B3CDF">
        <w:rPr>
          <w:sz w:val="24"/>
          <w:highlight w:val="yellow"/>
        </w:rPr>
        <w:t>detalhes</w:t>
      </w:r>
      <w:r w:rsidR="00373314" w:rsidRPr="008134AF">
        <w:rPr>
          <w:sz w:val="24"/>
        </w:rPr>
        <w:t xml:space="preserve"> para todos os ciclos de transações</w:t>
      </w:r>
      <w:r w:rsidR="00AE7CD2" w:rsidRPr="008134AF">
        <w:rPr>
          <w:sz w:val="24"/>
        </w:rPr>
        <w:t xml:space="preserve"> descritos no </w:t>
      </w:r>
      <w:r w:rsidR="00AD666C" w:rsidRPr="008134AF">
        <w:rPr>
          <w:sz w:val="24"/>
        </w:rPr>
        <w:t>S</w:t>
      </w:r>
      <w:r w:rsidR="00AE7CD2" w:rsidRPr="008134AF">
        <w:rPr>
          <w:sz w:val="24"/>
        </w:rPr>
        <w:t>ubitem 3.</w:t>
      </w:r>
      <w:r w:rsidR="00F11527" w:rsidRPr="008134AF">
        <w:rPr>
          <w:sz w:val="24"/>
        </w:rPr>
        <w:t>1</w:t>
      </w:r>
      <w:r w:rsidR="00AE7CD2" w:rsidRPr="008134AF">
        <w:rPr>
          <w:sz w:val="24"/>
        </w:rPr>
        <w:t>.3 e respectivas contas significativas.</w:t>
      </w:r>
    </w:p>
    <w:p w14:paraId="287A760E" w14:textId="77777777" w:rsidR="00E55D24" w:rsidRPr="008134AF" w:rsidRDefault="00CB3642" w:rsidP="004B1D08">
      <w:pPr>
        <w:keepNext/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Essa decisão</w:t>
      </w:r>
      <w:r w:rsidR="003149B5" w:rsidRPr="008134AF">
        <w:rPr>
          <w:sz w:val="24"/>
        </w:rPr>
        <w:t xml:space="preserve"> implica em</w:t>
      </w:r>
      <w:r w:rsidR="007608A1" w:rsidRPr="008134AF">
        <w:rPr>
          <w:sz w:val="24"/>
        </w:rPr>
        <w:t>:</w:t>
      </w:r>
    </w:p>
    <w:p w14:paraId="7D0FBEF0" w14:textId="77777777" w:rsidR="00560B61" w:rsidRPr="001B3CDF" w:rsidRDefault="003149B5" w:rsidP="003B17B8">
      <w:pPr>
        <w:pStyle w:val="Textodecomentrio"/>
        <w:numPr>
          <w:ilvl w:val="0"/>
          <w:numId w:val="34"/>
        </w:numPr>
        <w:spacing w:before="120"/>
        <w:ind w:left="1066" w:hanging="357"/>
        <w:jc w:val="both"/>
        <w:rPr>
          <w:sz w:val="24"/>
          <w:highlight w:val="yellow"/>
        </w:rPr>
      </w:pPr>
      <w:r w:rsidRPr="001B3CDF">
        <w:rPr>
          <w:sz w:val="24"/>
          <w:highlight w:val="yellow"/>
        </w:rPr>
        <w:t>avaliar o nível planejado de</w:t>
      </w:r>
      <w:r w:rsidR="00560B61" w:rsidRPr="001B3CDF">
        <w:rPr>
          <w:sz w:val="24"/>
          <w:highlight w:val="yellow"/>
        </w:rPr>
        <w:t xml:space="preserve"> risco de procedimentos de revisão analítica em grau elevado</w:t>
      </w:r>
      <w:r w:rsidR="007608A1" w:rsidRPr="001B3CDF">
        <w:rPr>
          <w:sz w:val="24"/>
          <w:highlight w:val="yellow"/>
        </w:rPr>
        <w:t>;</w:t>
      </w:r>
    </w:p>
    <w:p w14:paraId="601D04CE" w14:textId="77777777" w:rsidR="00560B61" w:rsidRPr="001B3CDF" w:rsidRDefault="003149B5" w:rsidP="003B17B8">
      <w:pPr>
        <w:pStyle w:val="Textodecomentrio"/>
        <w:numPr>
          <w:ilvl w:val="0"/>
          <w:numId w:val="34"/>
        </w:numPr>
        <w:spacing w:before="120"/>
        <w:ind w:left="1066" w:hanging="357"/>
        <w:jc w:val="both"/>
        <w:rPr>
          <w:sz w:val="24"/>
          <w:highlight w:val="yellow"/>
        </w:rPr>
      </w:pPr>
      <w:r w:rsidRPr="001B3CDF">
        <w:rPr>
          <w:sz w:val="24"/>
          <w:highlight w:val="yellow"/>
        </w:rPr>
        <w:t xml:space="preserve">avaliar </w:t>
      </w:r>
      <w:r w:rsidR="007608A1" w:rsidRPr="001B3CDF">
        <w:rPr>
          <w:sz w:val="24"/>
          <w:highlight w:val="yellow"/>
        </w:rPr>
        <w:t>o</w:t>
      </w:r>
      <w:r w:rsidR="00560B61" w:rsidRPr="001B3CDF">
        <w:rPr>
          <w:sz w:val="24"/>
          <w:highlight w:val="yellow"/>
        </w:rPr>
        <w:t xml:space="preserve"> nível planejado de risco de controle em grau elevado</w:t>
      </w:r>
      <w:r w:rsidR="007608A1" w:rsidRPr="001B3CDF">
        <w:rPr>
          <w:sz w:val="24"/>
          <w:highlight w:val="yellow"/>
        </w:rPr>
        <w:t>;</w:t>
      </w:r>
    </w:p>
    <w:p w14:paraId="544E4A58" w14:textId="77777777" w:rsidR="00560B61" w:rsidRPr="001B3CDF" w:rsidRDefault="007608A1" w:rsidP="003B17B8">
      <w:pPr>
        <w:pStyle w:val="Textodecomentrio"/>
        <w:numPr>
          <w:ilvl w:val="0"/>
          <w:numId w:val="34"/>
        </w:numPr>
        <w:spacing w:before="120"/>
        <w:ind w:left="1066" w:hanging="357"/>
        <w:jc w:val="both"/>
        <w:rPr>
          <w:sz w:val="24"/>
          <w:highlight w:val="yellow"/>
        </w:rPr>
      </w:pPr>
      <w:r w:rsidRPr="001B3CDF">
        <w:rPr>
          <w:sz w:val="24"/>
          <w:highlight w:val="yellow"/>
        </w:rPr>
        <w:t>o</w:t>
      </w:r>
      <w:r w:rsidR="003149B5" w:rsidRPr="001B3CDF">
        <w:rPr>
          <w:sz w:val="24"/>
          <w:highlight w:val="yellow"/>
        </w:rPr>
        <w:t>bter</w:t>
      </w:r>
      <w:r w:rsidR="00560B61" w:rsidRPr="001B3CDF">
        <w:rPr>
          <w:sz w:val="24"/>
          <w:highlight w:val="yellow"/>
        </w:rPr>
        <w:t xml:space="preserve"> entendimento do controle interno em grau mínimo</w:t>
      </w:r>
      <w:r w:rsidRPr="001B3CDF">
        <w:rPr>
          <w:sz w:val="24"/>
          <w:highlight w:val="yellow"/>
        </w:rPr>
        <w:t>; e</w:t>
      </w:r>
    </w:p>
    <w:p w14:paraId="5A87074E" w14:textId="77777777" w:rsidR="00560B61" w:rsidRPr="008134AF" w:rsidRDefault="003149B5" w:rsidP="003B17B8">
      <w:pPr>
        <w:pStyle w:val="Textodecomentrio"/>
        <w:numPr>
          <w:ilvl w:val="0"/>
          <w:numId w:val="34"/>
        </w:numPr>
        <w:spacing w:before="120"/>
        <w:ind w:left="1066" w:hanging="357"/>
        <w:jc w:val="both"/>
        <w:rPr>
          <w:sz w:val="24"/>
        </w:rPr>
      </w:pPr>
      <w:r w:rsidRPr="001B3CDF">
        <w:rPr>
          <w:sz w:val="24"/>
          <w:highlight w:val="yellow"/>
        </w:rPr>
        <w:t xml:space="preserve">realizar </w:t>
      </w:r>
      <w:r w:rsidR="007608A1" w:rsidRPr="001B3CDF">
        <w:rPr>
          <w:sz w:val="24"/>
          <w:highlight w:val="yellow"/>
        </w:rPr>
        <w:t>p</w:t>
      </w:r>
      <w:r w:rsidR="00C21313" w:rsidRPr="001B3CDF">
        <w:rPr>
          <w:sz w:val="24"/>
          <w:highlight w:val="yellow"/>
        </w:rPr>
        <w:t>ouco</w:t>
      </w:r>
      <w:r w:rsidRPr="001B3CDF">
        <w:rPr>
          <w:sz w:val="24"/>
          <w:highlight w:val="yellow"/>
        </w:rPr>
        <w:t xml:space="preserve"> ou nenhum </w:t>
      </w:r>
      <w:r w:rsidR="00C21313" w:rsidRPr="001B3CDF">
        <w:rPr>
          <w:sz w:val="24"/>
          <w:highlight w:val="yellow"/>
        </w:rPr>
        <w:t>teste de controle</w:t>
      </w:r>
      <w:r w:rsidRPr="008134AF">
        <w:rPr>
          <w:sz w:val="24"/>
        </w:rPr>
        <w:t>.</w:t>
      </w:r>
    </w:p>
    <w:p w14:paraId="0930266A" w14:textId="35925EE2" w:rsidR="00027708" w:rsidRPr="008A3DEF" w:rsidRDefault="00E31344" w:rsidP="004B1D08">
      <w:pPr>
        <w:pStyle w:val="Ttulo1"/>
        <w:numPr>
          <w:ilvl w:val="1"/>
          <w:numId w:val="19"/>
        </w:numPr>
        <w:spacing w:before="120" w:after="120"/>
        <w:ind w:left="0" w:firstLine="0"/>
        <w:jc w:val="both"/>
        <w:rPr>
          <w:rFonts w:ascii="Times New Roman" w:hAnsi="Times New Roman"/>
          <w:bCs/>
          <w:sz w:val="24"/>
        </w:rPr>
      </w:pPr>
      <w:bookmarkStart w:id="38" w:name="_Toc44951029"/>
      <w:r w:rsidRPr="008A3DEF">
        <w:rPr>
          <w:rFonts w:ascii="Times New Roman" w:hAnsi="Times New Roman"/>
          <w:bCs/>
          <w:sz w:val="24"/>
        </w:rPr>
        <w:t>Alocação da materialidade para a execução às contas significativas</w:t>
      </w:r>
      <w:bookmarkEnd w:id="38"/>
    </w:p>
    <w:p w14:paraId="173E5347" w14:textId="73B1579D" w:rsidR="003A4FE6" w:rsidRPr="008134AF" w:rsidRDefault="00F13F52" w:rsidP="004B1D08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A materialidade para a execução (distorção tolerável</w:t>
      </w:r>
      <w:r w:rsidR="001F29D0" w:rsidRPr="008134AF">
        <w:rPr>
          <w:sz w:val="24"/>
        </w:rPr>
        <w:t xml:space="preserve"> ou DT</w:t>
      </w:r>
      <w:r w:rsidRPr="008134AF">
        <w:rPr>
          <w:sz w:val="24"/>
        </w:rPr>
        <w:t xml:space="preserve">) alocada à conta, grupo de contas ou </w:t>
      </w:r>
      <w:r w:rsidR="00FB35F6" w:rsidRPr="008134AF">
        <w:rPr>
          <w:sz w:val="24"/>
        </w:rPr>
        <w:t xml:space="preserve">do </w:t>
      </w:r>
      <w:r w:rsidRPr="008134AF">
        <w:rPr>
          <w:sz w:val="24"/>
        </w:rPr>
        <w:t>ciclo contábil, tem efeito na extensão dos testes substantivos</w:t>
      </w:r>
      <w:r w:rsidR="00FB35F6" w:rsidRPr="008134AF">
        <w:rPr>
          <w:sz w:val="24"/>
        </w:rPr>
        <w:t xml:space="preserve"> quando o auditor faz uso de técnicas de amostragem aplicada à auditoria. O estabelecimento de um valor </w:t>
      </w:r>
      <w:r w:rsidR="001F29D0" w:rsidRPr="008134AF">
        <w:rPr>
          <w:sz w:val="24"/>
        </w:rPr>
        <w:t xml:space="preserve">menor </w:t>
      </w:r>
      <w:r w:rsidR="00FB35F6" w:rsidRPr="008134AF">
        <w:rPr>
          <w:sz w:val="24"/>
        </w:rPr>
        <w:t xml:space="preserve">para a </w:t>
      </w:r>
      <w:r w:rsidR="001F29D0" w:rsidRPr="008134AF">
        <w:rPr>
          <w:sz w:val="24"/>
        </w:rPr>
        <w:t>DT</w:t>
      </w:r>
      <w:r w:rsidR="00FB35F6" w:rsidRPr="008134AF">
        <w:rPr>
          <w:sz w:val="24"/>
        </w:rPr>
        <w:t xml:space="preserve"> exigirá </w:t>
      </w:r>
      <w:r w:rsidR="00336D11" w:rsidRPr="008134AF">
        <w:rPr>
          <w:sz w:val="24"/>
        </w:rPr>
        <w:t>que o auditor realize uma</w:t>
      </w:r>
      <w:r w:rsidR="00FB35F6" w:rsidRPr="008134AF">
        <w:rPr>
          <w:sz w:val="24"/>
        </w:rPr>
        <w:t xml:space="preserve"> maior quantidade de testes para </w:t>
      </w:r>
      <w:r w:rsidR="00336D11" w:rsidRPr="008134AF">
        <w:rPr>
          <w:sz w:val="24"/>
        </w:rPr>
        <w:t xml:space="preserve">obter </w:t>
      </w:r>
      <w:r w:rsidR="00FB35F6" w:rsidRPr="008134AF">
        <w:rPr>
          <w:sz w:val="24"/>
        </w:rPr>
        <w:t xml:space="preserve">a evidência de auditoria suficiente do que aquela necessária quando </w:t>
      </w:r>
      <w:r w:rsidR="00336D11" w:rsidRPr="008134AF">
        <w:rPr>
          <w:sz w:val="24"/>
        </w:rPr>
        <w:t>se</w:t>
      </w:r>
      <w:r w:rsidR="00FB35F6" w:rsidRPr="008134AF">
        <w:rPr>
          <w:sz w:val="24"/>
        </w:rPr>
        <w:t xml:space="preserve"> estabelece um valor </w:t>
      </w:r>
      <w:r w:rsidR="001F29D0" w:rsidRPr="008134AF">
        <w:rPr>
          <w:sz w:val="24"/>
        </w:rPr>
        <w:t>maior</w:t>
      </w:r>
      <w:r w:rsidR="00FB35F6" w:rsidRPr="008134AF">
        <w:rPr>
          <w:sz w:val="24"/>
        </w:rPr>
        <w:t>.</w:t>
      </w:r>
    </w:p>
    <w:p w14:paraId="4D0D890F" w14:textId="579F6305" w:rsidR="00FB35F6" w:rsidRPr="008134AF" w:rsidRDefault="003A4FE6" w:rsidP="004B1D08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Para</w:t>
      </w:r>
      <w:r w:rsidR="00FB35F6" w:rsidRPr="008134AF">
        <w:rPr>
          <w:sz w:val="24"/>
        </w:rPr>
        <w:t xml:space="preserve"> estabelecer a </w:t>
      </w:r>
      <w:r w:rsidR="001F29D0" w:rsidRPr="008134AF">
        <w:rPr>
          <w:sz w:val="24"/>
        </w:rPr>
        <w:t>DT</w:t>
      </w:r>
      <w:r w:rsidR="00FB35F6" w:rsidRPr="008134AF">
        <w:rPr>
          <w:sz w:val="24"/>
        </w:rPr>
        <w:t xml:space="preserve"> o auditor </w:t>
      </w:r>
      <w:r w:rsidRPr="008134AF">
        <w:rPr>
          <w:sz w:val="24"/>
        </w:rPr>
        <w:t xml:space="preserve">deve </w:t>
      </w:r>
      <w:r w:rsidR="00FB35F6" w:rsidRPr="008134AF">
        <w:rPr>
          <w:sz w:val="24"/>
        </w:rPr>
        <w:t>considera</w:t>
      </w:r>
      <w:r w:rsidRPr="008134AF">
        <w:rPr>
          <w:sz w:val="24"/>
        </w:rPr>
        <w:t>r</w:t>
      </w:r>
      <w:r w:rsidR="00FB35F6" w:rsidRPr="008134AF">
        <w:rPr>
          <w:sz w:val="24"/>
        </w:rPr>
        <w:t xml:space="preserve"> </w:t>
      </w:r>
      <w:r w:rsidRPr="008134AF">
        <w:rPr>
          <w:sz w:val="24"/>
        </w:rPr>
        <w:t>o risco de distorção relevante</w:t>
      </w:r>
      <w:r w:rsidR="00FB35F6" w:rsidRPr="008134AF">
        <w:rPr>
          <w:sz w:val="24"/>
        </w:rPr>
        <w:t xml:space="preserve"> da conta, do grupo de contas ou do ciclo contábil</w:t>
      </w:r>
      <w:r w:rsidRPr="008134AF">
        <w:rPr>
          <w:sz w:val="24"/>
        </w:rPr>
        <w:t xml:space="preserve">. Quanto maior esse risco </w:t>
      </w:r>
      <w:r w:rsidR="001A187F" w:rsidRPr="008134AF">
        <w:rPr>
          <w:sz w:val="24"/>
        </w:rPr>
        <w:t xml:space="preserve">menor </w:t>
      </w:r>
      <w:r w:rsidRPr="008134AF">
        <w:rPr>
          <w:sz w:val="24"/>
        </w:rPr>
        <w:t xml:space="preserve">deve ser a </w:t>
      </w:r>
      <w:r w:rsidR="001F29D0" w:rsidRPr="008134AF">
        <w:rPr>
          <w:sz w:val="24"/>
        </w:rPr>
        <w:t>DT</w:t>
      </w:r>
      <w:r w:rsidRPr="008134AF">
        <w:rPr>
          <w:sz w:val="24"/>
        </w:rPr>
        <w:t xml:space="preserve"> e vice-versa.</w:t>
      </w:r>
    </w:p>
    <w:p w14:paraId="1B4FDC1E" w14:textId="4317F44F" w:rsidR="00027708" w:rsidRPr="008134AF" w:rsidRDefault="003A4FE6" w:rsidP="004B1D08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lastRenderedPageBreak/>
        <w:t>O</w:t>
      </w:r>
      <w:r w:rsidR="00027708" w:rsidRPr="008134AF">
        <w:rPr>
          <w:sz w:val="24"/>
        </w:rPr>
        <w:t xml:space="preserve"> Ciclo </w:t>
      </w:r>
      <w:r w:rsidR="009F20AD">
        <w:rPr>
          <w:sz w:val="24"/>
        </w:rPr>
        <w:t xml:space="preserve">XXXX (EX: </w:t>
      </w:r>
      <w:r w:rsidR="00027708" w:rsidRPr="008134AF">
        <w:rPr>
          <w:sz w:val="24"/>
          <w:u w:val="single"/>
        </w:rPr>
        <w:t>Financiamentos concedidos</w:t>
      </w:r>
      <w:r w:rsidR="009F20AD">
        <w:rPr>
          <w:sz w:val="24"/>
          <w:u w:val="single"/>
        </w:rPr>
        <w:t>)</w:t>
      </w:r>
      <w:r w:rsidRPr="008134AF">
        <w:rPr>
          <w:sz w:val="24"/>
          <w:u w:val="single"/>
        </w:rPr>
        <w:t>,</w:t>
      </w:r>
      <w:r w:rsidR="00027708" w:rsidRPr="008134AF">
        <w:rPr>
          <w:sz w:val="24"/>
        </w:rPr>
        <w:t xml:space="preserve"> </w:t>
      </w:r>
      <w:r w:rsidRPr="008134AF">
        <w:rPr>
          <w:sz w:val="24"/>
        </w:rPr>
        <w:t xml:space="preserve">conforme </w:t>
      </w:r>
      <w:r w:rsidRPr="001B3CDF">
        <w:rPr>
          <w:sz w:val="24"/>
          <w:highlight w:val="yellow"/>
        </w:rPr>
        <w:t>Tabela 4</w:t>
      </w:r>
      <w:r w:rsidRPr="008134AF">
        <w:rPr>
          <w:sz w:val="24"/>
        </w:rPr>
        <w:t xml:space="preserve">, </w:t>
      </w:r>
      <w:r w:rsidR="00027708" w:rsidRPr="008134AF">
        <w:rPr>
          <w:sz w:val="24"/>
        </w:rPr>
        <w:t xml:space="preserve">contém as contas </w:t>
      </w:r>
      <w:r w:rsidR="00143F98" w:rsidRPr="008134AF">
        <w:rPr>
          <w:sz w:val="24"/>
        </w:rPr>
        <w:t xml:space="preserve">contábeis </w:t>
      </w:r>
      <w:r w:rsidR="00027708" w:rsidRPr="008134AF">
        <w:rPr>
          <w:sz w:val="24"/>
        </w:rPr>
        <w:t>relacionadas ao</w:t>
      </w:r>
      <w:r w:rsidR="009F20AD">
        <w:rPr>
          <w:sz w:val="24"/>
        </w:rPr>
        <w:t xml:space="preserve"> XXXXX (ex. FIEIS)</w:t>
      </w:r>
      <w:r w:rsidR="00027708" w:rsidRPr="008134AF">
        <w:rPr>
          <w:sz w:val="24"/>
        </w:rPr>
        <w:t>, de maior representatividade</w:t>
      </w:r>
      <w:r w:rsidR="00DF294A" w:rsidRPr="008134AF">
        <w:rPr>
          <w:sz w:val="24"/>
        </w:rPr>
        <w:t xml:space="preserve"> para o </w:t>
      </w:r>
      <w:r w:rsidR="00D64BD7" w:rsidRPr="009F20AD">
        <w:rPr>
          <w:b/>
          <w:sz w:val="24"/>
        </w:rPr>
        <w:t>[SIGLA DA ORGANIZAÇÃO]</w:t>
      </w:r>
      <w:r w:rsidR="00027708" w:rsidRPr="008134AF">
        <w:rPr>
          <w:sz w:val="24"/>
        </w:rPr>
        <w:t xml:space="preserve"> pela ótica </w:t>
      </w:r>
      <w:r w:rsidR="00027708" w:rsidRPr="001B3CDF">
        <w:rPr>
          <w:sz w:val="24"/>
          <w:highlight w:val="yellow"/>
        </w:rPr>
        <w:t>patrimonial</w:t>
      </w:r>
      <w:r w:rsidR="00143F98" w:rsidRPr="008134AF">
        <w:rPr>
          <w:sz w:val="24"/>
        </w:rPr>
        <w:t xml:space="preserve">. Os trabalhos anteriores evidenciam </w:t>
      </w:r>
      <w:r w:rsidRPr="008134AF">
        <w:rPr>
          <w:sz w:val="24"/>
        </w:rPr>
        <w:t>não conformidades</w:t>
      </w:r>
      <w:r w:rsidR="007812CE" w:rsidRPr="008134AF">
        <w:rPr>
          <w:sz w:val="24"/>
        </w:rPr>
        <w:t xml:space="preserve"> e distorções relevantes</w:t>
      </w:r>
      <w:r w:rsidR="00143F98" w:rsidRPr="008134AF">
        <w:rPr>
          <w:sz w:val="24"/>
        </w:rPr>
        <w:t xml:space="preserve"> relacionadas às respectivas contas, o que nos leva a avaliá-las como de risco elevado</w:t>
      </w:r>
      <w:r w:rsidRPr="008134AF">
        <w:rPr>
          <w:sz w:val="24"/>
        </w:rPr>
        <w:t xml:space="preserve"> para a</w:t>
      </w:r>
      <w:r w:rsidR="00336D11" w:rsidRPr="008134AF">
        <w:rPr>
          <w:sz w:val="24"/>
        </w:rPr>
        <w:t xml:space="preserve"> existência</w:t>
      </w:r>
      <w:r w:rsidRPr="008134AF">
        <w:rPr>
          <w:sz w:val="24"/>
        </w:rPr>
        <w:t xml:space="preserve"> de distorção relevante</w:t>
      </w:r>
      <w:r w:rsidR="00143F98" w:rsidRPr="008134AF">
        <w:rPr>
          <w:sz w:val="24"/>
        </w:rPr>
        <w:t xml:space="preserve">. </w:t>
      </w:r>
    </w:p>
    <w:p w14:paraId="0BE2B826" w14:textId="22ADBE3D" w:rsidR="007812CE" w:rsidRPr="008134AF" w:rsidRDefault="00143F98" w:rsidP="004B1D08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 xml:space="preserve">Nesse sentido, </w:t>
      </w:r>
      <w:r w:rsidR="003A4FE6" w:rsidRPr="008134AF">
        <w:rPr>
          <w:sz w:val="24"/>
        </w:rPr>
        <w:t>a ME alocada</w:t>
      </w:r>
      <w:r w:rsidR="007812CE" w:rsidRPr="008134AF">
        <w:rPr>
          <w:sz w:val="24"/>
        </w:rPr>
        <w:t xml:space="preserve"> </w:t>
      </w:r>
      <w:r w:rsidR="00797A65" w:rsidRPr="008134AF">
        <w:rPr>
          <w:sz w:val="24"/>
        </w:rPr>
        <w:t>para as</w:t>
      </w:r>
      <w:r w:rsidRPr="008134AF">
        <w:rPr>
          <w:sz w:val="24"/>
        </w:rPr>
        <w:t xml:space="preserve"> contas do referido ciclo será em </w:t>
      </w:r>
      <w:r w:rsidR="007812CE" w:rsidRPr="008134AF">
        <w:rPr>
          <w:sz w:val="24"/>
        </w:rPr>
        <w:t>nível mínimo, ou seja, de</w:t>
      </w:r>
      <w:r w:rsidR="009F20AD">
        <w:rPr>
          <w:sz w:val="24"/>
        </w:rPr>
        <w:t xml:space="preserve"> XX</w:t>
      </w:r>
      <w:r w:rsidR="007812CE" w:rsidRPr="008134AF">
        <w:rPr>
          <w:sz w:val="24"/>
        </w:rPr>
        <w:t xml:space="preserve"> </w:t>
      </w:r>
      <w:r w:rsidR="009F20AD">
        <w:rPr>
          <w:sz w:val="24"/>
        </w:rPr>
        <w:t xml:space="preserve">(EX: </w:t>
      </w:r>
      <w:r w:rsidR="007812CE" w:rsidRPr="008134AF">
        <w:rPr>
          <w:sz w:val="24"/>
        </w:rPr>
        <w:t>50%</w:t>
      </w:r>
      <w:r w:rsidR="009F20AD">
        <w:rPr>
          <w:sz w:val="24"/>
        </w:rPr>
        <w:t>)</w:t>
      </w:r>
      <w:r w:rsidR="007812CE" w:rsidRPr="008134AF">
        <w:rPr>
          <w:sz w:val="24"/>
        </w:rPr>
        <w:t xml:space="preserve"> da</w:t>
      </w:r>
      <w:r w:rsidRPr="008134AF">
        <w:rPr>
          <w:sz w:val="24"/>
        </w:rPr>
        <w:t xml:space="preserve"> M</w:t>
      </w:r>
      <w:r w:rsidR="001F29D0" w:rsidRPr="008134AF">
        <w:rPr>
          <w:sz w:val="24"/>
        </w:rPr>
        <w:t>G</w:t>
      </w:r>
      <w:r w:rsidRPr="008134AF">
        <w:rPr>
          <w:sz w:val="24"/>
        </w:rPr>
        <w:t xml:space="preserve"> (</w:t>
      </w:r>
      <w:r w:rsidR="009F20AD">
        <w:rPr>
          <w:sz w:val="24"/>
        </w:rPr>
        <w:t xml:space="preserve">ex. </w:t>
      </w:r>
      <w:r w:rsidR="001F29D0" w:rsidRPr="008134AF">
        <w:rPr>
          <w:sz w:val="24"/>
        </w:rPr>
        <w:t xml:space="preserve">DT de </w:t>
      </w:r>
      <w:r w:rsidR="00F13F52" w:rsidRPr="008134AF">
        <w:rPr>
          <w:sz w:val="24"/>
          <w:szCs w:val="22"/>
        </w:rPr>
        <w:t>R$ 538.764.352,30</w:t>
      </w:r>
      <w:r w:rsidRPr="008134AF">
        <w:rPr>
          <w:sz w:val="24"/>
        </w:rPr>
        <w:t>)</w:t>
      </w:r>
      <w:r w:rsidR="007812CE" w:rsidRPr="008134AF">
        <w:rPr>
          <w:sz w:val="24"/>
        </w:rPr>
        <w:t>.</w:t>
      </w:r>
      <w:r w:rsidR="003B17B8" w:rsidRPr="008134AF">
        <w:rPr>
          <w:sz w:val="24"/>
        </w:rPr>
        <w:t xml:space="preserve"> </w:t>
      </w:r>
      <w:r w:rsidRPr="008134AF">
        <w:rPr>
          <w:sz w:val="24"/>
        </w:rPr>
        <w:t>As demais</w:t>
      </w:r>
      <w:r w:rsidR="007812CE" w:rsidRPr="008134AF">
        <w:rPr>
          <w:sz w:val="24"/>
        </w:rPr>
        <w:t xml:space="preserve"> </w:t>
      </w:r>
      <w:r w:rsidRPr="008134AF">
        <w:rPr>
          <w:sz w:val="24"/>
        </w:rPr>
        <w:t xml:space="preserve">contas dos </w:t>
      </w:r>
      <w:r w:rsidR="007812CE" w:rsidRPr="008134AF">
        <w:rPr>
          <w:sz w:val="24"/>
        </w:rPr>
        <w:t xml:space="preserve">ciclos descritos na </w:t>
      </w:r>
      <w:r w:rsidR="007812CE" w:rsidRPr="001B3CDF">
        <w:rPr>
          <w:sz w:val="24"/>
          <w:highlight w:val="yellow"/>
        </w:rPr>
        <w:t>Tabela 4</w:t>
      </w:r>
      <w:r w:rsidRPr="008134AF">
        <w:rPr>
          <w:sz w:val="24"/>
        </w:rPr>
        <w:t xml:space="preserve"> foram</w:t>
      </w:r>
      <w:r w:rsidR="007812CE" w:rsidRPr="008134AF">
        <w:rPr>
          <w:sz w:val="24"/>
        </w:rPr>
        <w:t xml:space="preserve"> avaliad</w:t>
      </w:r>
      <w:r w:rsidRPr="008134AF">
        <w:rPr>
          <w:sz w:val="24"/>
        </w:rPr>
        <w:t>a</w:t>
      </w:r>
      <w:r w:rsidR="007812CE" w:rsidRPr="008134AF">
        <w:rPr>
          <w:sz w:val="24"/>
        </w:rPr>
        <w:t xml:space="preserve">s </w:t>
      </w:r>
      <w:r w:rsidRPr="008134AF">
        <w:rPr>
          <w:sz w:val="24"/>
        </w:rPr>
        <w:t xml:space="preserve">como de baixo risco. </w:t>
      </w:r>
      <w:r w:rsidR="00AC4E8D" w:rsidRPr="008134AF">
        <w:rPr>
          <w:sz w:val="24"/>
        </w:rPr>
        <w:t>Para elas, a</w:t>
      </w:r>
      <w:r w:rsidR="007812CE" w:rsidRPr="008134AF">
        <w:rPr>
          <w:sz w:val="24"/>
        </w:rPr>
        <w:t xml:space="preserve"> </w:t>
      </w:r>
      <w:r w:rsidR="00F13F52" w:rsidRPr="008134AF">
        <w:rPr>
          <w:sz w:val="24"/>
        </w:rPr>
        <w:t xml:space="preserve">ME </w:t>
      </w:r>
      <w:r w:rsidRPr="008134AF">
        <w:rPr>
          <w:sz w:val="24"/>
        </w:rPr>
        <w:t>será de</w:t>
      </w:r>
      <w:r w:rsidR="009F20AD">
        <w:rPr>
          <w:sz w:val="24"/>
        </w:rPr>
        <w:t xml:space="preserve"> XX% (ex.:</w:t>
      </w:r>
      <w:r w:rsidR="007812CE" w:rsidRPr="008134AF">
        <w:rPr>
          <w:sz w:val="24"/>
        </w:rPr>
        <w:t xml:space="preserve"> 75%</w:t>
      </w:r>
      <w:r w:rsidR="009F20AD">
        <w:rPr>
          <w:sz w:val="24"/>
        </w:rPr>
        <w:t>)</w:t>
      </w:r>
      <w:r w:rsidR="007812CE" w:rsidRPr="008134AF">
        <w:rPr>
          <w:sz w:val="24"/>
        </w:rPr>
        <w:t xml:space="preserve"> da M</w:t>
      </w:r>
      <w:r w:rsidR="003B17B8" w:rsidRPr="008134AF">
        <w:rPr>
          <w:sz w:val="24"/>
        </w:rPr>
        <w:t>G</w:t>
      </w:r>
      <w:r w:rsidR="007812CE" w:rsidRPr="008134AF">
        <w:rPr>
          <w:sz w:val="24"/>
        </w:rPr>
        <w:t> (</w:t>
      </w:r>
      <w:r w:rsidR="009F20AD">
        <w:rPr>
          <w:sz w:val="24"/>
        </w:rPr>
        <w:t xml:space="preserve">Ex.: </w:t>
      </w:r>
      <w:r w:rsidR="001F29D0" w:rsidRPr="008134AF">
        <w:rPr>
          <w:sz w:val="24"/>
        </w:rPr>
        <w:t xml:space="preserve">DT de </w:t>
      </w:r>
      <w:r w:rsidR="007812CE" w:rsidRPr="008134AF">
        <w:rPr>
          <w:sz w:val="24"/>
        </w:rPr>
        <w:t>R$</w:t>
      </w:r>
      <w:r w:rsidR="00F13F52" w:rsidRPr="008134AF">
        <w:rPr>
          <w:sz w:val="24"/>
        </w:rPr>
        <w:t> 808.146.528.46</w:t>
      </w:r>
      <w:r w:rsidR="007812CE" w:rsidRPr="008134AF">
        <w:rPr>
          <w:sz w:val="24"/>
        </w:rPr>
        <w:t>).</w:t>
      </w:r>
    </w:p>
    <w:p w14:paraId="13BF4D2B" w14:textId="77777777" w:rsidR="00C56691" w:rsidRPr="008A3DEF" w:rsidRDefault="00B0090E" w:rsidP="004B1D08">
      <w:pPr>
        <w:pStyle w:val="Ttulo1"/>
        <w:keepNext w:val="0"/>
        <w:widowControl w:val="0"/>
        <w:numPr>
          <w:ilvl w:val="0"/>
          <w:numId w:val="19"/>
        </w:numPr>
        <w:spacing w:before="120" w:after="12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bookmarkStart w:id="39" w:name="_Toc44951030"/>
      <w:r w:rsidRPr="008A3DEF">
        <w:rPr>
          <w:rFonts w:ascii="Times New Roman" w:hAnsi="Times New Roman"/>
          <w:bCs/>
          <w:sz w:val="24"/>
          <w:szCs w:val="24"/>
        </w:rPr>
        <w:t xml:space="preserve">NATUREZA </w:t>
      </w:r>
      <w:r w:rsidR="000A54E0" w:rsidRPr="008A3DEF">
        <w:rPr>
          <w:rFonts w:ascii="Times New Roman" w:hAnsi="Times New Roman"/>
          <w:bCs/>
          <w:sz w:val="24"/>
          <w:szCs w:val="24"/>
        </w:rPr>
        <w:t>E EXTENSÃO DOS RECURSOS NECESSÁRIOS</w:t>
      </w:r>
      <w:bookmarkEnd w:id="39"/>
      <w:r w:rsidR="000A54E0" w:rsidRPr="008A3DEF">
        <w:rPr>
          <w:rFonts w:ascii="Times New Roman" w:hAnsi="Times New Roman"/>
          <w:bCs/>
          <w:sz w:val="24"/>
          <w:szCs w:val="24"/>
        </w:rPr>
        <w:t xml:space="preserve"> </w:t>
      </w:r>
    </w:p>
    <w:p w14:paraId="2D00296A" w14:textId="77777777" w:rsidR="000A54E0" w:rsidRPr="008A3DEF" w:rsidRDefault="000A54E0" w:rsidP="004B1D08">
      <w:pPr>
        <w:pStyle w:val="Ttulo2"/>
        <w:keepNext w:val="0"/>
        <w:widowControl w:val="0"/>
        <w:numPr>
          <w:ilvl w:val="1"/>
          <w:numId w:val="19"/>
        </w:numPr>
        <w:spacing w:before="120" w:after="120"/>
        <w:ind w:left="0" w:firstLine="0"/>
        <w:jc w:val="both"/>
        <w:rPr>
          <w:bCs/>
        </w:rPr>
      </w:pPr>
      <w:bookmarkStart w:id="40" w:name="_Toc44951031"/>
      <w:r w:rsidRPr="008A3DEF">
        <w:rPr>
          <w:bCs/>
        </w:rPr>
        <w:t>Recursos humanos</w:t>
      </w:r>
      <w:bookmarkEnd w:id="40"/>
    </w:p>
    <w:p w14:paraId="7A418339" w14:textId="7746BB1E" w:rsidR="00B50B23" w:rsidRPr="008134AF" w:rsidRDefault="000E7408" w:rsidP="001F29D0">
      <w:pPr>
        <w:pStyle w:val="PargrafodaLista"/>
        <w:numPr>
          <w:ilvl w:val="0"/>
          <w:numId w:val="23"/>
        </w:numPr>
        <w:spacing w:after="120"/>
        <w:ind w:left="1134" w:hanging="357"/>
        <w:jc w:val="both"/>
        <w:rPr>
          <w:sz w:val="24"/>
        </w:rPr>
      </w:pPr>
      <w:r>
        <w:rPr>
          <w:sz w:val="24"/>
        </w:rPr>
        <w:t xml:space="preserve">X </w:t>
      </w:r>
      <w:r w:rsidR="008E463F" w:rsidRPr="008134AF">
        <w:rPr>
          <w:sz w:val="24"/>
        </w:rPr>
        <w:t>auditores c</w:t>
      </w:r>
      <w:r w:rsidR="00D92935" w:rsidRPr="008134AF">
        <w:rPr>
          <w:sz w:val="24"/>
        </w:rPr>
        <w:t>om conhecimentos avançados em contabilidade</w:t>
      </w:r>
      <w:r w:rsidR="00A40F9E" w:rsidRPr="008134AF">
        <w:rPr>
          <w:sz w:val="24"/>
        </w:rPr>
        <w:t xml:space="preserve">, extração e análise de dados </w:t>
      </w:r>
      <w:r w:rsidR="00E30082" w:rsidRPr="008134AF">
        <w:rPr>
          <w:sz w:val="24"/>
        </w:rPr>
        <w:t xml:space="preserve">contábeis e orçamentários </w:t>
      </w:r>
      <w:r w:rsidR="008E463F" w:rsidRPr="008134AF">
        <w:rPr>
          <w:sz w:val="24"/>
        </w:rPr>
        <w:t>– </w:t>
      </w:r>
      <w:r w:rsidR="00A40F9E" w:rsidRPr="008134AF">
        <w:rPr>
          <w:sz w:val="24"/>
        </w:rPr>
        <w:t>(</w:t>
      </w:r>
      <w:proofErr w:type="spellStart"/>
      <w:r w:rsidR="00FC5DDD">
        <w:rPr>
          <w:sz w:val="24"/>
        </w:rPr>
        <w:t>SIOFINet</w:t>
      </w:r>
      <w:proofErr w:type="spellEnd"/>
      <w:r w:rsidR="00FC5DDD">
        <w:rPr>
          <w:sz w:val="24"/>
        </w:rPr>
        <w:t xml:space="preserve"> e SCG</w:t>
      </w:r>
      <w:r w:rsidR="00A40F9E" w:rsidRPr="008134AF">
        <w:rPr>
          <w:sz w:val="24"/>
        </w:rPr>
        <w:t>);</w:t>
      </w:r>
    </w:p>
    <w:p w14:paraId="3E5418FE" w14:textId="05A59FF1" w:rsidR="003B1F2F" w:rsidRPr="008134AF" w:rsidRDefault="004A341C" w:rsidP="001F29D0">
      <w:pPr>
        <w:pStyle w:val="PargrafodaLista"/>
        <w:numPr>
          <w:ilvl w:val="0"/>
          <w:numId w:val="23"/>
        </w:numPr>
        <w:spacing w:after="120"/>
        <w:ind w:left="1134" w:hanging="357"/>
        <w:jc w:val="both"/>
        <w:rPr>
          <w:sz w:val="24"/>
        </w:rPr>
      </w:pPr>
      <w:r>
        <w:rPr>
          <w:sz w:val="24"/>
        </w:rPr>
        <w:t xml:space="preserve">X </w:t>
      </w:r>
      <w:r w:rsidR="008E463F" w:rsidRPr="008134AF">
        <w:rPr>
          <w:sz w:val="24"/>
        </w:rPr>
        <w:t>auditores com</w:t>
      </w:r>
      <w:r w:rsidR="00D92935" w:rsidRPr="008134AF">
        <w:rPr>
          <w:sz w:val="24"/>
        </w:rPr>
        <w:t xml:space="preserve"> conhecimentos avançados sobre </w:t>
      </w:r>
      <w:r w:rsidR="002D6D5A" w:rsidRPr="008134AF">
        <w:rPr>
          <w:sz w:val="24"/>
        </w:rPr>
        <w:t>a</w:t>
      </w:r>
      <w:r w:rsidR="00FC5DDD">
        <w:rPr>
          <w:sz w:val="24"/>
        </w:rPr>
        <w:t>(o)</w:t>
      </w:r>
      <w:r w:rsidR="002D6D5A" w:rsidRPr="008134AF">
        <w:rPr>
          <w:sz w:val="24"/>
        </w:rPr>
        <w:t xml:space="preserve"> </w:t>
      </w:r>
      <w:r w:rsidR="00764CA1">
        <w:rPr>
          <w:sz w:val="24"/>
        </w:rPr>
        <w:t>[órgão/</w:t>
      </w:r>
      <w:r w:rsidR="002D6D5A" w:rsidRPr="008134AF">
        <w:rPr>
          <w:sz w:val="24"/>
        </w:rPr>
        <w:t>entidade</w:t>
      </w:r>
      <w:r w:rsidR="00764CA1">
        <w:rPr>
          <w:sz w:val="24"/>
        </w:rPr>
        <w:t>]</w:t>
      </w:r>
      <w:r w:rsidR="002D6D5A" w:rsidRPr="008134AF">
        <w:rPr>
          <w:sz w:val="24"/>
        </w:rPr>
        <w:t xml:space="preserve"> </w:t>
      </w:r>
      <w:r w:rsidR="00D92935" w:rsidRPr="008134AF">
        <w:rPr>
          <w:sz w:val="24"/>
        </w:rPr>
        <w:t>ou partes del</w:t>
      </w:r>
      <w:r w:rsidR="002D6D5A" w:rsidRPr="008134AF">
        <w:rPr>
          <w:sz w:val="24"/>
        </w:rPr>
        <w:t>a</w:t>
      </w:r>
      <w:r w:rsidR="00D92935" w:rsidRPr="008134AF">
        <w:rPr>
          <w:sz w:val="24"/>
        </w:rPr>
        <w:t>;</w:t>
      </w:r>
      <w:r w:rsidR="00CD07EA" w:rsidRPr="008134AF">
        <w:rPr>
          <w:sz w:val="24"/>
        </w:rPr>
        <w:t xml:space="preserve"> e</w:t>
      </w:r>
    </w:p>
    <w:p w14:paraId="7A07F8D3" w14:textId="77777777" w:rsidR="000A54E0" w:rsidRPr="008A3DEF" w:rsidRDefault="00124F22" w:rsidP="004B1D08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</w:rPr>
      </w:pPr>
      <w:bookmarkStart w:id="41" w:name="_Toc44951032"/>
      <w:r w:rsidRPr="008A3DEF">
        <w:rPr>
          <w:bCs/>
        </w:rPr>
        <w:t>Utilização do trabalho de especialistas</w:t>
      </w:r>
      <w:bookmarkEnd w:id="41"/>
    </w:p>
    <w:p w14:paraId="1EE1A506" w14:textId="7E80A904" w:rsidR="00B50B23" w:rsidRPr="008134AF" w:rsidRDefault="00D668B4" w:rsidP="004B1D08">
      <w:pPr>
        <w:spacing w:before="120" w:after="120"/>
        <w:ind w:firstLine="709"/>
        <w:jc w:val="both"/>
        <w:rPr>
          <w:sz w:val="24"/>
        </w:rPr>
      </w:pPr>
      <w:r w:rsidRPr="008134AF">
        <w:rPr>
          <w:sz w:val="24"/>
        </w:rPr>
        <w:t>Há previsão para uso do trabalho d</w:t>
      </w:r>
      <w:r w:rsidR="00863472" w:rsidRPr="008134AF">
        <w:rPr>
          <w:sz w:val="24"/>
        </w:rPr>
        <w:t>e auditores da</w:t>
      </w:r>
      <w:r w:rsidRPr="008134AF">
        <w:rPr>
          <w:sz w:val="24"/>
        </w:rPr>
        <w:t xml:space="preserve"> Secret</w:t>
      </w:r>
      <w:r w:rsidR="00863472" w:rsidRPr="008134AF">
        <w:rPr>
          <w:sz w:val="24"/>
        </w:rPr>
        <w:t xml:space="preserve">aria de </w:t>
      </w:r>
      <w:r w:rsidR="00A97908" w:rsidRPr="008134AF">
        <w:rPr>
          <w:sz w:val="24"/>
        </w:rPr>
        <w:t>Fiscalização de</w:t>
      </w:r>
      <w:r w:rsidR="004A341C">
        <w:rPr>
          <w:sz w:val="24"/>
        </w:rPr>
        <w:t xml:space="preserve"> </w:t>
      </w:r>
      <w:proofErr w:type="spellStart"/>
      <w:r w:rsidR="004A341C">
        <w:rPr>
          <w:sz w:val="24"/>
        </w:rPr>
        <w:t>xxxx</w:t>
      </w:r>
      <w:proofErr w:type="spellEnd"/>
      <w:r w:rsidR="004A341C">
        <w:rPr>
          <w:sz w:val="24"/>
        </w:rPr>
        <w:t xml:space="preserve"> (ex.:</w:t>
      </w:r>
      <w:r w:rsidR="00A97908" w:rsidRPr="008134AF">
        <w:rPr>
          <w:sz w:val="24"/>
        </w:rPr>
        <w:t xml:space="preserve"> pessoal </w:t>
      </w:r>
      <w:r w:rsidR="004A341C">
        <w:rPr>
          <w:sz w:val="24"/>
        </w:rPr>
        <w:t>(</w:t>
      </w:r>
      <w:r w:rsidR="00362E9E" w:rsidRPr="008134AF">
        <w:rPr>
          <w:sz w:val="24"/>
        </w:rPr>
        <w:t>TC</w:t>
      </w:r>
      <w:r w:rsidR="004A341C">
        <w:rPr>
          <w:sz w:val="24"/>
        </w:rPr>
        <w:t>E-GO</w:t>
      </w:r>
      <w:r w:rsidR="0021233B" w:rsidRPr="008134AF">
        <w:rPr>
          <w:sz w:val="24"/>
        </w:rPr>
        <w:t>)</w:t>
      </w:r>
      <w:r w:rsidR="00362E9E" w:rsidRPr="008134AF">
        <w:rPr>
          <w:sz w:val="24"/>
        </w:rPr>
        <w:t>,</w:t>
      </w:r>
      <w:r w:rsidR="00A97908" w:rsidRPr="008134AF">
        <w:rPr>
          <w:sz w:val="24"/>
        </w:rPr>
        <w:t xml:space="preserve"> uni</w:t>
      </w:r>
      <w:r w:rsidR="002053DD" w:rsidRPr="008134AF">
        <w:rPr>
          <w:sz w:val="24"/>
        </w:rPr>
        <w:t xml:space="preserve">dade especializada em assuntos envolvendo </w:t>
      </w:r>
      <w:r w:rsidR="002053DD" w:rsidRPr="001B3CDF">
        <w:rPr>
          <w:sz w:val="24"/>
          <w:highlight w:val="yellow"/>
        </w:rPr>
        <w:t xml:space="preserve">o </w:t>
      </w:r>
      <w:r w:rsidR="00A97908" w:rsidRPr="001B3CDF">
        <w:rPr>
          <w:sz w:val="24"/>
          <w:highlight w:val="yellow"/>
        </w:rPr>
        <w:t>pagamento</w:t>
      </w:r>
      <w:r w:rsidR="002053DD" w:rsidRPr="001B3CDF">
        <w:rPr>
          <w:sz w:val="24"/>
          <w:highlight w:val="yellow"/>
        </w:rPr>
        <w:t xml:space="preserve"> de pessoal</w:t>
      </w:r>
      <w:r w:rsidR="0087028E" w:rsidRPr="001B3CDF">
        <w:rPr>
          <w:sz w:val="24"/>
          <w:highlight w:val="yellow"/>
        </w:rPr>
        <w:t xml:space="preserve"> ativo e inativo e </w:t>
      </w:r>
      <w:r w:rsidR="0021233B" w:rsidRPr="001B3CDF">
        <w:rPr>
          <w:sz w:val="24"/>
          <w:highlight w:val="yellow"/>
        </w:rPr>
        <w:t xml:space="preserve">os </w:t>
      </w:r>
      <w:r w:rsidR="002070F2" w:rsidRPr="001B3CDF">
        <w:rPr>
          <w:sz w:val="24"/>
          <w:highlight w:val="yellow"/>
        </w:rPr>
        <w:t xml:space="preserve">respectivos </w:t>
      </w:r>
      <w:r w:rsidR="002053DD" w:rsidRPr="001B3CDF">
        <w:rPr>
          <w:sz w:val="24"/>
          <w:highlight w:val="yellow"/>
        </w:rPr>
        <w:t>encargos relacionados</w:t>
      </w:r>
      <w:r w:rsidR="00A97908" w:rsidRPr="008134AF">
        <w:rPr>
          <w:sz w:val="24"/>
        </w:rPr>
        <w:t>.</w:t>
      </w:r>
    </w:p>
    <w:p w14:paraId="5184A016" w14:textId="47128733" w:rsidR="00124F22" w:rsidRPr="008A3DEF" w:rsidRDefault="000A54E0" w:rsidP="00772BB6">
      <w:pPr>
        <w:pStyle w:val="Ttulo2"/>
        <w:numPr>
          <w:ilvl w:val="1"/>
          <w:numId w:val="19"/>
        </w:numPr>
        <w:spacing w:before="120" w:after="120"/>
        <w:ind w:left="0" w:firstLine="0"/>
        <w:jc w:val="both"/>
        <w:rPr>
          <w:bCs/>
        </w:rPr>
      </w:pPr>
      <w:bookmarkStart w:id="42" w:name="_Toc44951033"/>
      <w:r w:rsidRPr="008A3DEF">
        <w:rPr>
          <w:bCs/>
        </w:rPr>
        <w:t xml:space="preserve">Utilização do trabalho </w:t>
      </w:r>
      <w:r w:rsidR="00124F22" w:rsidRPr="008A3DEF">
        <w:rPr>
          <w:bCs/>
        </w:rPr>
        <w:t>d</w:t>
      </w:r>
      <w:r w:rsidR="00230B06" w:rsidRPr="008A3DEF">
        <w:rPr>
          <w:bCs/>
        </w:rPr>
        <w:t>e outr</w:t>
      </w:r>
      <w:r w:rsidR="002E7CF9" w:rsidRPr="008A3DEF">
        <w:rPr>
          <w:bCs/>
        </w:rPr>
        <w:t>o</w:t>
      </w:r>
      <w:r w:rsidR="00230B06" w:rsidRPr="008A3DEF">
        <w:rPr>
          <w:bCs/>
        </w:rPr>
        <w:t xml:space="preserve">s </w:t>
      </w:r>
      <w:r w:rsidR="002E7CF9" w:rsidRPr="008A3DEF">
        <w:rPr>
          <w:bCs/>
        </w:rPr>
        <w:t>auditores</w:t>
      </w:r>
      <w:r w:rsidR="00230B06" w:rsidRPr="008A3DEF">
        <w:rPr>
          <w:bCs/>
        </w:rPr>
        <w:t>, inclusive da auditoria interna</w:t>
      </w:r>
      <w:bookmarkEnd w:id="42"/>
    </w:p>
    <w:p w14:paraId="67FE3BB7" w14:textId="4B087F1C" w:rsidR="00310E22" w:rsidRPr="008134AF" w:rsidRDefault="002E7CF9" w:rsidP="004B1D08">
      <w:pPr>
        <w:pStyle w:val="PargrafodaLista"/>
        <w:spacing w:before="120" w:after="120"/>
        <w:ind w:left="0" w:firstLine="709"/>
        <w:jc w:val="both"/>
        <w:rPr>
          <w:sz w:val="24"/>
        </w:rPr>
      </w:pPr>
      <w:r w:rsidRPr="008134AF">
        <w:rPr>
          <w:sz w:val="24"/>
        </w:rPr>
        <w:t xml:space="preserve">Assistência direta/parceria </w:t>
      </w:r>
      <w:r w:rsidR="00EB560C" w:rsidRPr="008134AF">
        <w:rPr>
          <w:sz w:val="24"/>
        </w:rPr>
        <w:t>com a CG</w:t>
      </w:r>
      <w:r w:rsidR="004A341C">
        <w:rPr>
          <w:sz w:val="24"/>
        </w:rPr>
        <w:t>E-GO</w:t>
      </w:r>
      <w:r w:rsidR="00EB560C" w:rsidRPr="008134AF">
        <w:rPr>
          <w:sz w:val="24"/>
        </w:rPr>
        <w:t xml:space="preserve">. </w:t>
      </w:r>
    </w:p>
    <w:p w14:paraId="1F45BF83" w14:textId="52DFC1B2" w:rsidR="00EB560C" w:rsidRPr="008134AF" w:rsidRDefault="002E7CF9" w:rsidP="004B1D08">
      <w:pPr>
        <w:pStyle w:val="PargrafodaLista"/>
        <w:spacing w:before="120" w:after="120"/>
        <w:ind w:left="0" w:firstLine="709"/>
        <w:jc w:val="both"/>
        <w:rPr>
          <w:sz w:val="24"/>
        </w:rPr>
      </w:pPr>
      <w:r w:rsidRPr="008134AF">
        <w:rPr>
          <w:sz w:val="24"/>
        </w:rPr>
        <w:t>Uso do trabalho de outras unidades/p</w:t>
      </w:r>
      <w:r w:rsidR="00EB560C" w:rsidRPr="008134AF">
        <w:rPr>
          <w:sz w:val="24"/>
        </w:rPr>
        <w:t xml:space="preserve">arceria com </w:t>
      </w:r>
      <w:r w:rsidR="004A341C">
        <w:rPr>
          <w:sz w:val="24"/>
        </w:rPr>
        <w:t xml:space="preserve">a </w:t>
      </w:r>
      <w:proofErr w:type="spellStart"/>
      <w:r w:rsidR="004A341C">
        <w:rPr>
          <w:sz w:val="24"/>
        </w:rPr>
        <w:t>xxx</w:t>
      </w:r>
      <w:proofErr w:type="spellEnd"/>
      <w:r w:rsidR="00887B5C">
        <w:rPr>
          <w:sz w:val="24"/>
        </w:rPr>
        <w:t>/</w:t>
      </w:r>
      <w:r w:rsidR="00EB560C" w:rsidRPr="008134AF">
        <w:rPr>
          <w:sz w:val="24"/>
        </w:rPr>
        <w:t>TC</w:t>
      </w:r>
      <w:r w:rsidR="004A341C">
        <w:rPr>
          <w:sz w:val="24"/>
        </w:rPr>
        <w:t>E</w:t>
      </w:r>
      <w:r w:rsidR="00EB560C" w:rsidRPr="008134AF">
        <w:rPr>
          <w:sz w:val="24"/>
        </w:rPr>
        <w:t>.</w:t>
      </w:r>
    </w:p>
    <w:p w14:paraId="5203B563" w14:textId="77777777" w:rsidR="005765AA" w:rsidRPr="008A3DEF" w:rsidRDefault="004833EA" w:rsidP="005E4030">
      <w:pPr>
        <w:pStyle w:val="Ttulo1"/>
        <w:numPr>
          <w:ilvl w:val="0"/>
          <w:numId w:val="19"/>
        </w:numPr>
        <w:spacing w:before="240" w:after="12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bookmarkStart w:id="43" w:name="_Toc44951034"/>
      <w:r w:rsidRPr="008A3DEF">
        <w:rPr>
          <w:rFonts w:ascii="Times New Roman" w:hAnsi="Times New Roman"/>
          <w:bCs/>
          <w:sz w:val="24"/>
          <w:szCs w:val="24"/>
        </w:rPr>
        <w:t>COLABORADORES ENVOLVIDOS</w:t>
      </w:r>
      <w:r w:rsidR="00310E22" w:rsidRPr="008A3DEF">
        <w:rPr>
          <w:rFonts w:ascii="Times New Roman" w:hAnsi="Times New Roman"/>
          <w:bCs/>
          <w:sz w:val="24"/>
          <w:szCs w:val="24"/>
        </w:rPr>
        <w:t xml:space="preserve"> NA DISCUSSÃO D</w:t>
      </w:r>
      <w:r w:rsidR="00C80960" w:rsidRPr="008A3DEF">
        <w:rPr>
          <w:rFonts w:ascii="Times New Roman" w:hAnsi="Times New Roman"/>
          <w:bCs/>
          <w:sz w:val="24"/>
          <w:szCs w:val="24"/>
        </w:rPr>
        <w:t>A</w:t>
      </w:r>
      <w:r w:rsidR="00310E22" w:rsidRPr="008A3DEF">
        <w:rPr>
          <w:rFonts w:ascii="Times New Roman" w:hAnsi="Times New Roman"/>
          <w:bCs/>
          <w:sz w:val="24"/>
          <w:szCs w:val="24"/>
        </w:rPr>
        <w:t xml:space="preserve"> EGA</w:t>
      </w:r>
      <w:bookmarkEnd w:id="43"/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081"/>
      </w:tblGrid>
      <w:tr w:rsidR="00863472" w:rsidRPr="008134AF" w14:paraId="081C9546" w14:textId="77777777" w:rsidTr="00863472">
        <w:tc>
          <w:tcPr>
            <w:tcW w:w="5812" w:type="dxa"/>
            <w:shd w:val="clear" w:color="auto" w:fill="auto"/>
          </w:tcPr>
          <w:p w14:paraId="735271C6" w14:textId="35AECFF1" w:rsidR="00863472" w:rsidRPr="00772BB6" w:rsidRDefault="00772BB6" w:rsidP="00772BB6">
            <w:pPr>
              <w:tabs>
                <w:tab w:val="left" w:pos="3400"/>
              </w:tabs>
              <w:spacing w:before="60" w:after="60"/>
              <w:rPr>
                <w:sz w:val="24"/>
              </w:rPr>
            </w:pPr>
            <w:proofErr w:type="spellStart"/>
            <w:r>
              <w:rPr>
                <w:sz w:val="24"/>
              </w:rPr>
              <w:t>Aaaaaaaaaaaaaaaaaaaaaaaaaaaaaaa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14:paraId="3CE3BED4" w14:textId="08F776F4" w:rsidR="00863472" w:rsidRPr="008134AF" w:rsidRDefault="004A341C" w:rsidP="004B1D08">
            <w:pPr>
              <w:spacing w:before="60" w:after="60"/>
              <w:ind w:left="317"/>
              <w:jc w:val="right"/>
            </w:pPr>
            <w:r>
              <w:rPr>
                <w:sz w:val="24"/>
              </w:rPr>
              <w:t>Gerente</w:t>
            </w:r>
            <w:r w:rsidR="00863472" w:rsidRPr="008134AF">
              <w:rPr>
                <w:sz w:val="24"/>
              </w:rPr>
              <w:t xml:space="preserve"> </w:t>
            </w:r>
            <w:r w:rsidR="00C12AF5">
              <w:rPr>
                <w:sz w:val="24"/>
              </w:rPr>
              <w:t>...</w:t>
            </w:r>
            <w:r w:rsidR="00863472" w:rsidRPr="008134AF">
              <w:rPr>
                <w:sz w:val="24"/>
              </w:rPr>
              <w:t>c</w:t>
            </w:r>
          </w:p>
        </w:tc>
      </w:tr>
      <w:tr w:rsidR="00863472" w:rsidRPr="008134AF" w14:paraId="560761B3" w14:textId="77777777" w:rsidTr="00863472">
        <w:tc>
          <w:tcPr>
            <w:tcW w:w="5812" w:type="dxa"/>
            <w:shd w:val="clear" w:color="auto" w:fill="auto"/>
          </w:tcPr>
          <w:p w14:paraId="4B975221" w14:textId="21444FB5" w:rsidR="00772BB6" w:rsidRPr="00772BB6" w:rsidRDefault="00772BB6" w:rsidP="00772BB6">
            <w:pPr>
              <w:tabs>
                <w:tab w:val="left" w:pos="3295"/>
              </w:tabs>
              <w:spacing w:before="60" w:after="60"/>
              <w:rPr>
                <w:sz w:val="24"/>
              </w:rPr>
            </w:pPr>
            <w:proofErr w:type="spellStart"/>
            <w:r w:rsidRPr="00772BB6">
              <w:rPr>
                <w:sz w:val="24"/>
              </w:rPr>
              <w:t>Bbbbbbbbbbbbbbbbbbbbbbbbbbb</w:t>
            </w:r>
            <w:r>
              <w:rPr>
                <w:sz w:val="24"/>
              </w:rPr>
              <w:t>b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14:paraId="0736A292" w14:textId="77777777" w:rsidR="00863472" w:rsidRPr="008134AF" w:rsidRDefault="00863472" w:rsidP="004B1D08">
            <w:pPr>
              <w:spacing w:before="60" w:after="60"/>
              <w:ind w:left="317"/>
              <w:jc w:val="right"/>
            </w:pPr>
            <w:r w:rsidRPr="008134AF">
              <w:rPr>
                <w:sz w:val="24"/>
              </w:rPr>
              <w:t>Supervisor do trabalho</w:t>
            </w:r>
          </w:p>
        </w:tc>
      </w:tr>
      <w:tr w:rsidR="00863472" w:rsidRPr="008134AF" w14:paraId="657BF1A7" w14:textId="77777777" w:rsidTr="00863472">
        <w:tc>
          <w:tcPr>
            <w:tcW w:w="5812" w:type="dxa"/>
            <w:shd w:val="clear" w:color="auto" w:fill="auto"/>
          </w:tcPr>
          <w:p w14:paraId="743C05BD" w14:textId="04F5E369" w:rsidR="00863472" w:rsidRPr="00772BB6" w:rsidRDefault="00772BB6" w:rsidP="00772BB6">
            <w:pPr>
              <w:tabs>
                <w:tab w:val="left" w:pos="3437"/>
              </w:tabs>
              <w:spacing w:before="60" w:after="60"/>
              <w:rPr>
                <w:sz w:val="24"/>
              </w:rPr>
            </w:pPr>
            <w:proofErr w:type="spellStart"/>
            <w:r>
              <w:rPr>
                <w:sz w:val="24"/>
              </w:rPr>
              <w:t>Ccccccccccccccccccccccccccccccc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14:paraId="3DB50B36" w14:textId="0305025C" w:rsidR="00863472" w:rsidRPr="008134AF" w:rsidRDefault="00863472" w:rsidP="004B1D08">
            <w:pPr>
              <w:tabs>
                <w:tab w:val="left" w:pos="2865"/>
              </w:tabs>
              <w:spacing w:before="60" w:after="60"/>
              <w:ind w:left="317"/>
              <w:jc w:val="right"/>
            </w:pPr>
            <w:r w:rsidRPr="008134AF">
              <w:rPr>
                <w:sz w:val="24"/>
              </w:rPr>
              <w:t>Coordenador do trabalho</w:t>
            </w:r>
          </w:p>
        </w:tc>
      </w:tr>
      <w:tr w:rsidR="00863472" w:rsidRPr="008134AF" w14:paraId="06A85922" w14:textId="77777777" w:rsidTr="00863472">
        <w:tc>
          <w:tcPr>
            <w:tcW w:w="5812" w:type="dxa"/>
            <w:shd w:val="clear" w:color="auto" w:fill="auto"/>
          </w:tcPr>
          <w:p w14:paraId="5EF2881B" w14:textId="0E6C2F57" w:rsidR="00863472" w:rsidRPr="00772BB6" w:rsidRDefault="00772BB6" w:rsidP="00772BB6">
            <w:pPr>
              <w:tabs>
                <w:tab w:val="left" w:pos="3421"/>
              </w:tabs>
              <w:spacing w:before="60" w:after="60"/>
              <w:rPr>
                <w:sz w:val="24"/>
              </w:rPr>
            </w:pPr>
            <w:proofErr w:type="spellStart"/>
            <w:r>
              <w:rPr>
                <w:sz w:val="24"/>
              </w:rPr>
              <w:t>Dddddddddddddddddddddddddddd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14:paraId="195C57FE" w14:textId="77777777" w:rsidR="00863472" w:rsidRPr="008134AF" w:rsidRDefault="00863472" w:rsidP="004B1D08">
            <w:pPr>
              <w:spacing w:before="60" w:after="60"/>
              <w:ind w:left="317"/>
              <w:jc w:val="right"/>
            </w:pPr>
            <w:r w:rsidRPr="008134AF">
              <w:rPr>
                <w:sz w:val="24"/>
              </w:rPr>
              <w:t>Membro da equipe</w:t>
            </w:r>
          </w:p>
        </w:tc>
      </w:tr>
      <w:tr w:rsidR="00863472" w:rsidRPr="008134AF" w14:paraId="22619625" w14:textId="77777777" w:rsidTr="00863472">
        <w:tc>
          <w:tcPr>
            <w:tcW w:w="5812" w:type="dxa"/>
            <w:shd w:val="clear" w:color="auto" w:fill="auto"/>
          </w:tcPr>
          <w:p w14:paraId="03702720" w14:textId="06F5472B" w:rsidR="00863472" w:rsidRPr="008134AF" w:rsidRDefault="00772BB6" w:rsidP="004B1D08">
            <w:pPr>
              <w:spacing w:before="60" w:after="60"/>
              <w:rPr>
                <w:sz w:val="24"/>
              </w:rPr>
            </w:pPr>
            <w:proofErr w:type="spellStart"/>
            <w:r>
              <w:rPr>
                <w:sz w:val="24"/>
              </w:rPr>
              <w:t>Eeeeeeeeeeeeeeeeeeeeeeeeeeeeeee</w:t>
            </w:r>
            <w:proofErr w:type="spellEnd"/>
          </w:p>
        </w:tc>
        <w:tc>
          <w:tcPr>
            <w:tcW w:w="3081" w:type="dxa"/>
            <w:shd w:val="clear" w:color="auto" w:fill="auto"/>
          </w:tcPr>
          <w:p w14:paraId="0099ABD4" w14:textId="77777777" w:rsidR="00863472" w:rsidRPr="008134AF" w:rsidRDefault="00863472" w:rsidP="004B1D08">
            <w:pPr>
              <w:spacing w:before="60" w:after="60"/>
              <w:ind w:left="317"/>
              <w:jc w:val="right"/>
            </w:pPr>
            <w:r w:rsidRPr="008134AF">
              <w:rPr>
                <w:sz w:val="24"/>
              </w:rPr>
              <w:t>Membro da equipe</w:t>
            </w:r>
          </w:p>
        </w:tc>
      </w:tr>
    </w:tbl>
    <w:p w14:paraId="1FDE0108" w14:textId="77777777" w:rsidR="00AF7F8F" w:rsidRPr="008134AF" w:rsidRDefault="00AF7F8F" w:rsidP="00763F47">
      <w:pPr>
        <w:rPr>
          <w:sz w:val="24"/>
          <w:szCs w:val="24"/>
        </w:rPr>
      </w:pPr>
    </w:p>
    <w:p w14:paraId="22DA4D46" w14:textId="77777777" w:rsidR="00AF7F8F" w:rsidRPr="008134AF" w:rsidRDefault="00AF7F8F">
      <w:pPr>
        <w:rPr>
          <w:sz w:val="24"/>
          <w:szCs w:val="24"/>
        </w:rPr>
      </w:pPr>
      <w:r w:rsidRPr="008134AF">
        <w:rPr>
          <w:sz w:val="24"/>
          <w:szCs w:val="24"/>
        </w:rPr>
        <w:br w:type="page"/>
      </w:r>
    </w:p>
    <w:p w14:paraId="2BD34734" w14:textId="77777777" w:rsidR="00702B3B" w:rsidRPr="008A3DEF" w:rsidRDefault="00B57797" w:rsidP="00B57797">
      <w:pPr>
        <w:pStyle w:val="Ttulo1"/>
        <w:numPr>
          <w:ilvl w:val="0"/>
          <w:numId w:val="19"/>
        </w:numPr>
        <w:spacing w:before="120" w:after="120"/>
        <w:ind w:left="0" w:firstLine="0"/>
        <w:jc w:val="both"/>
        <w:rPr>
          <w:rFonts w:ascii="Times New Roman" w:hAnsi="Times New Roman"/>
          <w:bCs/>
          <w:sz w:val="24"/>
        </w:rPr>
      </w:pPr>
      <w:bookmarkStart w:id="44" w:name="_Toc44951035"/>
      <w:r w:rsidRPr="008A3DEF">
        <w:rPr>
          <w:rFonts w:ascii="Times New Roman" w:hAnsi="Times New Roman"/>
          <w:bCs/>
          <w:sz w:val="24"/>
        </w:rPr>
        <w:lastRenderedPageBreak/>
        <w:t xml:space="preserve">ALTERAÇÕES NA ESTRATÉGIA GLOBAL </w:t>
      </w:r>
      <w:r w:rsidR="00514B1F" w:rsidRPr="008A3DEF">
        <w:rPr>
          <w:rFonts w:ascii="Times New Roman" w:hAnsi="Times New Roman"/>
          <w:bCs/>
          <w:sz w:val="24"/>
        </w:rPr>
        <w:t>DE AUDITORIA</w:t>
      </w:r>
      <w:bookmarkEnd w:id="44"/>
    </w:p>
    <w:tbl>
      <w:tblPr>
        <w:tblStyle w:val="TabelaSimples1"/>
        <w:tblW w:w="9237" w:type="dxa"/>
        <w:tblLook w:val="04A0" w:firstRow="1" w:lastRow="0" w:firstColumn="1" w:lastColumn="0" w:noHBand="0" w:noVBand="1"/>
      </w:tblPr>
      <w:tblGrid>
        <w:gridCol w:w="1310"/>
        <w:gridCol w:w="1140"/>
        <w:gridCol w:w="3357"/>
        <w:gridCol w:w="3430"/>
      </w:tblGrid>
      <w:tr w:rsidR="001960D5" w:rsidRPr="008134AF" w14:paraId="7A805133" w14:textId="77777777" w:rsidTr="001960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635F6863" w14:textId="77777777" w:rsidR="008B55CD" w:rsidRPr="008134AF" w:rsidRDefault="008B55CD" w:rsidP="00CC1764">
            <w:pPr>
              <w:spacing w:before="120" w:after="120"/>
              <w:rPr>
                <w:b w:val="0"/>
                <w:bCs w:val="0"/>
              </w:rPr>
            </w:pPr>
            <w:r w:rsidRPr="008134AF">
              <w:rPr>
                <w:b w:val="0"/>
                <w:bCs w:val="0"/>
              </w:rPr>
              <w:t>DATA</w:t>
            </w:r>
          </w:p>
        </w:tc>
        <w:tc>
          <w:tcPr>
            <w:tcW w:w="1140" w:type="dxa"/>
          </w:tcPr>
          <w:p w14:paraId="5E347747" w14:textId="77777777" w:rsidR="008B55CD" w:rsidRPr="008134AF" w:rsidRDefault="008B55CD" w:rsidP="005257B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134AF">
              <w:rPr>
                <w:b w:val="0"/>
                <w:bCs w:val="0"/>
              </w:rPr>
              <w:t>TÓPICO</w:t>
            </w:r>
          </w:p>
        </w:tc>
        <w:tc>
          <w:tcPr>
            <w:tcW w:w="3357" w:type="dxa"/>
          </w:tcPr>
          <w:p w14:paraId="1DD0CC6A" w14:textId="77777777" w:rsidR="008B55CD" w:rsidRPr="008134AF" w:rsidRDefault="008B55CD" w:rsidP="008B55C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134AF">
              <w:rPr>
                <w:b w:val="0"/>
                <w:bCs w:val="0"/>
              </w:rPr>
              <w:t>ALTERAÇÃO DECIDIDA</w:t>
            </w:r>
          </w:p>
        </w:tc>
        <w:tc>
          <w:tcPr>
            <w:tcW w:w="3430" w:type="dxa"/>
          </w:tcPr>
          <w:p w14:paraId="6E3ECE61" w14:textId="77777777" w:rsidR="008B55CD" w:rsidRPr="008134AF" w:rsidRDefault="00001799" w:rsidP="00001799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8134AF">
              <w:rPr>
                <w:b w:val="0"/>
                <w:bCs w:val="0"/>
              </w:rPr>
              <w:t>RAZÕES DA ALTERAÇÃO</w:t>
            </w:r>
          </w:p>
        </w:tc>
      </w:tr>
      <w:tr w:rsidR="00772BB6" w:rsidRPr="008134AF" w14:paraId="6A20CC0A" w14:textId="77777777" w:rsidTr="001960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vAlign w:val="center"/>
          </w:tcPr>
          <w:p w14:paraId="27B81C5F" w14:textId="0FB9AC82" w:rsidR="00772BB6" w:rsidRPr="008134AF" w:rsidRDefault="004A341C" w:rsidP="00772BB6">
            <w:pPr>
              <w:spacing w:before="120" w:after="120"/>
              <w:jc w:val="both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xx</w:t>
            </w:r>
            <w:proofErr w:type="spellEnd"/>
            <w:r w:rsidR="00772BB6" w:rsidRPr="008134AF">
              <w:rPr>
                <w:b w:val="0"/>
                <w:bCs w:val="0"/>
                <w:sz w:val="24"/>
                <w:szCs w:val="24"/>
              </w:rPr>
              <w:t>/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xx</w:t>
            </w:r>
            <w:proofErr w:type="spellEnd"/>
            <w:r w:rsidR="00772BB6" w:rsidRPr="008134AF">
              <w:rPr>
                <w:b w:val="0"/>
                <w:bCs w:val="0"/>
                <w:sz w:val="24"/>
                <w:szCs w:val="24"/>
              </w:rPr>
              <w:t>/202</w:t>
            </w:r>
            <w:r>
              <w:rPr>
                <w:b w:val="0"/>
                <w:bCs w:val="0"/>
                <w:sz w:val="24"/>
                <w:szCs w:val="24"/>
              </w:rPr>
              <w:t>x</w:t>
            </w:r>
          </w:p>
        </w:tc>
        <w:tc>
          <w:tcPr>
            <w:tcW w:w="1140" w:type="dxa"/>
            <w:vAlign w:val="center"/>
          </w:tcPr>
          <w:p w14:paraId="5D253251" w14:textId="4AADB87B" w:rsidR="00772BB6" w:rsidRPr="008134AF" w:rsidRDefault="00772BB6" w:rsidP="00772BB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4.3, 4.4 e 4.7.1</w:t>
            </w:r>
          </w:p>
        </w:tc>
        <w:tc>
          <w:tcPr>
            <w:tcW w:w="3357" w:type="dxa"/>
            <w:vAlign w:val="center"/>
          </w:tcPr>
          <w:p w14:paraId="7708240A" w14:textId="1AD47201" w:rsidR="00772BB6" w:rsidRPr="008134AF" w:rsidRDefault="00772BB6" w:rsidP="00772BB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134AF">
              <w:rPr>
                <w:sz w:val="24"/>
                <w:szCs w:val="24"/>
              </w:rPr>
              <w:t>Ajustes nas datas das comunicações obrigatórias, relatório final, opiniões de auditoria, e da apresentação de conclusões e opiniões aos parceiros do TC</w:t>
            </w:r>
            <w:r w:rsidR="004A341C">
              <w:rPr>
                <w:sz w:val="24"/>
                <w:szCs w:val="24"/>
              </w:rPr>
              <w:t>E</w:t>
            </w:r>
            <w:r w:rsidRPr="008134AF">
              <w:rPr>
                <w:sz w:val="24"/>
                <w:szCs w:val="24"/>
              </w:rPr>
              <w:t xml:space="preserve"> e da CG</w:t>
            </w:r>
            <w:r w:rsidR="004A341C">
              <w:rPr>
                <w:sz w:val="24"/>
                <w:szCs w:val="24"/>
              </w:rPr>
              <w:t>E</w:t>
            </w:r>
            <w:r w:rsidRPr="008134AF">
              <w:rPr>
                <w:sz w:val="24"/>
                <w:szCs w:val="24"/>
              </w:rPr>
              <w:t>.</w:t>
            </w:r>
          </w:p>
        </w:tc>
        <w:tc>
          <w:tcPr>
            <w:tcW w:w="3430" w:type="dxa"/>
            <w:vAlign w:val="center"/>
          </w:tcPr>
          <w:p w14:paraId="0E5B92F0" w14:textId="18C98424" w:rsidR="00772BB6" w:rsidRPr="008134AF" w:rsidRDefault="004A341C" w:rsidP="00772BB6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XXXXXXX</w:t>
            </w:r>
            <w:r w:rsidR="00772BB6" w:rsidRPr="008134AF">
              <w:rPr>
                <w:sz w:val="24"/>
                <w:szCs w:val="24"/>
              </w:rPr>
              <w:t xml:space="preserve"> </w:t>
            </w:r>
          </w:p>
        </w:tc>
      </w:tr>
      <w:tr w:rsidR="00772BB6" w:rsidRPr="008134AF" w14:paraId="71D17C23" w14:textId="77777777" w:rsidTr="001960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  <w:vAlign w:val="center"/>
          </w:tcPr>
          <w:p w14:paraId="5E8F4100" w14:textId="43020642" w:rsidR="00772BB6" w:rsidRPr="008134AF" w:rsidRDefault="00772BB6" w:rsidP="00772BB6">
            <w:pPr>
              <w:spacing w:before="120" w:after="12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14:paraId="38BD8AEC" w14:textId="4B6A2B0A" w:rsidR="00772BB6" w:rsidRPr="008134AF" w:rsidRDefault="00772BB6" w:rsidP="00772BB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357" w:type="dxa"/>
            <w:vAlign w:val="center"/>
          </w:tcPr>
          <w:p w14:paraId="5A87451E" w14:textId="7E3B7E53" w:rsidR="00772BB6" w:rsidRPr="008134AF" w:rsidRDefault="00772BB6" w:rsidP="00772BB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30" w:type="dxa"/>
            <w:vAlign w:val="center"/>
          </w:tcPr>
          <w:p w14:paraId="12737162" w14:textId="039ECD6D" w:rsidR="00772BB6" w:rsidRPr="008134AF" w:rsidRDefault="00772BB6" w:rsidP="00772BB6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796A2727" w14:textId="77777777" w:rsidR="00B57797" w:rsidRPr="008134AF" w:rsidRDefault="00B57797" w:rsidP="00B57797"/>
    <w:sectPr w:rsidR="00B57797" w:rsidRPr="008134AF" w:rsidSect="003B17B8">
      <w:pgSz w:w="11907" w:h="16840" w:code="9"/>
      <w:pgMar w:top="1871" w:right="851" w:bottom="765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40DB9" w14:textId="77777777" w:rsidR="00610F24" w:rsidRDefault="00610F24">
      <w:r>
        <w:separator/>
      </w:r>
    </w:p>
  </w:endnote>
  <w:endnote w:type="continuationSeparator" w:id="0">
    <w:p w14:paraId="0A4F4462" w14:textId="77777777" w:rsidR="00610F24" w:rsidRDefault="0061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5F9B5" w14:textId="77777777" w:rsidR="00610F24" w:rsidRDefault="00610F24">
    <w:pPr>
      <w:pStyle w:val="Rodap"/>
      <w:tabs>
        <w:tab w:val="clear" w:pos="4419"/>
        <w:tab w:val="clear" w:pos="8838"/>
        <w:tab w:val="right" w:pos="14769"/>
      </w:tabs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038B2CB" wp14:editId="6A2FE192">
              <wp:simplePos x="0" y="0"/>
              <wp:positionH relativeFrom="margin">
                <wp:posOffset>-170120</wp:posOffset>
              </wp:positionH>
              <wp:positionV relativeFrom="paragraph">
                <wp:posOffset>85061</wp:posOffset>
              </wp:positionV>
              <wp:extent cx="5964865" cy="0"/>
              <wp:effectExtent l="0" t="0" r="36195" b="190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6486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tx2">
                            <a:lumMod val="60000"/>
                            <a:lumOff val="40000"/>
                            <a:alpha val="62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389BE224" id="Lin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3.4pt,6.7pt" to="456.2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" o:allowincell="f" strokecolor="#548dd4 [1951]" strokeweight="1.5pt">
              <v:stroke opacity="40606f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31A6" w14:textId="77777777" w:rsidR="00610F24" w:rsidRDefault="00610F24">
      <w:r>
        <w:separator/>
      </w:r>
    </w:p>
  </w:footnote>
  <w:footnote w:type="continuationSeparator" w:id="0">
    <w:p w14:paraId="44794948" w14:textId="77777777" w:rsidR="00610F24" w:rsidRDefault="00610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5ECA5" w14:textId="6246109C" w:rsidR="00610F24" w:rsidRDefault="00610F24" w:rsidP="000D65A7">
    <w:pPr>
      <w:pStyle w:val="Cabealho"/>
    </w:pPr>
    <w:r>
      <w:rPr>
        <w:noProof/>
      </w:rPr>
      <w:drawing>
        <wp:anchor distT="0" distB="0" distL="0" distR="0" simplePos="0" relativeHeight="251670528" behindDoc="1" locked="0" layoutInCell="1" hidden="0" allowOverlap="1" wp14:anchorId="21D9A597" wp14:editId="69A29662">
          <wp:simplePos x="0" y="0"/>
          <wp:positionH relativeFrom="column">
            <wp:posOffset>-536423</wp:posOffset>
          </wp:positionH>
          <wp:positionV relativeFrom="paragraph">
            <wp:posOffset>-297485</wp:posOffset>
          </wp:positionV>
          <wp:extent cx="1333500" cy="809625"/>
          <wp:effectExtent l="0" t="0" r="0" b="9525"/>
          <wp:wrapNone/>
          <wp:docPr id="2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3500" cy="8096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49F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D3EAE83" wp14:editId="24F3E411">
              <wp:simplePos x="0" y="0"/>
              <wp:positionH relativeFrom="margin">
                <wp:posOffset>825957</wp:posOffset>
              </wp:positionH>
              <wp:positionV relativeFrom="page">
                <wp:posOffset>387579</wp:posOffset>
              </wp:positionV>
              <wp:extent cx="5057775" cy="555955"/>
              <wp:effectExtent l="0" t="0" r="952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57775" cy="5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CFDB14" w14:textId="426A9A5E" w:rsidR="00610F24" w:rsidRDefault="00610F24" w:rsidP="000D65A7">
                          <w:pPr>
                            <w:spacing w:after="20"/>
                            <w:rPr>
                              <w:rFonts w:ascii="Arial" w:hAnsi="Arial" w:cs="Arial"/>
                              <w:b/>
                              <w:sz w:val="21"/>
                              <w:szCs w:val="21"/>
                            </w:rPr>
                          </w:pPr>
                          <w:r w:rsidRPr="00E21F65">
                            <w:rPr>
                              <w:rFonts w:ascii="Arial" w:hAnsi="Arial" w:cs="Arial"/>
                              <w:b/>
                              <w:sz w:val="21"/>
                              <w:szCs w:val="21"/>
                            </w:rPr>
                            <w:t xml:space="preserve">TRIBUNAL DE CONTAS </w:t>
                          </w:r>
                          <w:r>
                            <w:rPr>
                              <w:rFonts w:ascii="Arial" w:hAnsi="Arial" w:cs="Arial"/>
                              <w:b/>
                              <w:sz w:val="21"/>
                              <w:szCs w:val="21"/>
                            </w:rPr>
                            <w:t>DO ESTADO DE GOIÁS</w:t>
                          </w:r>
                        </w:p>
                        <w:p w14:paraId="40143275" w14:textId="350AFF5D" w:rsidR="00610F24" w:rsidRPr="00126AE1" w:rsidRDefault="00610F24" w:rsidP="000D65A7">
                          <w:pPr>
                            <w:spacing w:after="20"/>
                            <w:rPr>
                              <w:rFonts w:ascii="Arial" w:hAnsi="Arial" w:cs="Arial"/>
                              <w:sz w:val="18"/>
                              <w:szCs w:val="21"/>
                            </w:rPr>
                          </w:pPr>
                          <w:r w:rsidRPr="00126AE1">
                            <w:rPr>
                              <w:rFonts w:ascii="Arial" w:hAnsi="Arial" w:cs="Arial"/>
                              <w:sz w:val="18"/>
                              <w:szCs w:val="21"/>
                            </w:rPr>
                            <w:t>Secretaria de Controle Externo</w:t>
                          </w:r>
                        </w:p>
                        <w:p w14:paraId="7CEB0F5B" w14:textId="7B1E2F2E" w:rsidR="00610F24" w:rsidRPr="005A1B81" w:rsidRDefault="00610F24" w:rsidP="000D65A7">
                          <w:pPr>
                            <w:spacing w:after="20"/>
                            <w:rPr>
                              <w:rFonts w:ascii="Arial" w:hAnsi="Arial" w:cs="Arial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21"/>
                            </w:rPr>
                            <w:t>Gerência de Fiscalização de Contas</w:t>
                          </w:r>
                        </w:p>
                      </w:txbxContent>
                    </wps:txbx>
                    <wps:bodyPr rot="0" vert="horz" wrap="square" lIns="91440" tIns="35941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3EAE8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5.05pt;margin-top:30.5pt;width:398.25pt;height:43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" stroked="f">
              <v:textbox inset=",2.83pt">
                <w:txbxContent>
                  <w:p w14:paraId="0BCFDB14" w14:textId="426A9A5E" w:rsidR="00610F24" w:rsidRDefault="00610F24" w:rsidP="000D65A7">
                    <w:pPr>
                      <w:spacing w:after="20"/>
                      <w:rPr>
                        <w:rFonts w:ascii="Arial" w:hAnsi="Arial" w:cs="Arial"/>
                        <w:b/>
                        <w:sz w:val="21"/>
                        <w:szCs w:val="21"/>
                      </w:rPr>
                    </w:pPr>
                    <w:r w:rsidRPr="00E21F65">
                      <w:rPr>
                        <w:rFonts w:ascii="Arial" w:hAnsi="Arial" w:cs="Arial"/>
                        <w:b/>
                        <w:sz w:val="21"/>
                        <w:szCs w:val="21"/>
                      </w:rPr>
                      <w:t xml:space="preserve">TRIBUNAL DE CONTAS </w:t>
                    </w:r>
                    <w:r>
                      <w:rPr>
                        <w:rFonts w:ascii="Arial" w:hAnsi="Arial" w:cs="Arial"/>
                        <w:b/>
                        <w:sz w:val="21"/>
                        <w:szCs w:val="21"/>
                      </w:rPr>
                      <w:t>DO ESTADO DE GOIÁS</w:t>
                    </w:r>
                  </w:p>
                  <w:p w14:paraId="40143275" w14:textId="350AFF5D" w:rsidR="00610F24" w:rsidRPr="00126AE1" w:rsidRDefault="00610F24" w:rsidP="000D65A7">
                    <w:pPr>
                      <w:spacing w:after="20"/>
                      <w:rPr>
                        <w:rFonts w:ascii="Arial" w:hAnsi="Arial" w:cs="Arial"/>
                        <w:sz w:val="18"/>
                        <w:szCs w:val="21"/>
                      </w:rPr>
                    </w:pPr>
                    <w:r w:rsidRPr="00126AE1">
                      <w:rPr>
                        <w:rFonts w:ascii="Arial" w:hAnsi="Arial" w:cs="Arial"/>
                        <w:sz w:val="18"/>
                        <w:szCs w:val="21"/>
                      </w:rPr>
                      <w:t>Secretaria de Controle Externo</w:t>
                    </w:r>
                  </w:p>
                  <w:p w14:paraId="7CEB0F5B" w14:textId="7B1E2F2E" w:rsidR="00610F24" w:rsidRPr="005A1B81" w:rsidRDefault="00610F24" w:rsidP="000D65A7">
                    <w:pPr>
                      <w:spacing w:after="20"/>
                      <w:rPr>
                        <w:rFonts w:ascii="Arial" w:hAnsi="Arial" w:cs="Arial"/>
                        <w:sz w:val="18"/>
                        <w:szCs w:val="21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21"/>
                      </w:rPr>
                      <w:t>Gerência de Fiscalização de Contas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496569">
      <w:rPr>
        <w:rFonts w:asciiTheme="minorHAnsi" w:eastAsiaTheme="minorHAnsi" w:hAnsiTheme="minorHAnsi" w:cstheme="minorBidi"/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5E5CD8A" wp14:editId="4C0B08FD">
              <wp:simplePos x="0" y="0"/>
              <wp:positionH relativeFrom="margin">
                <wp:align>right</wp:align>
              </wp:positionH>
              <wp:positionV relativeFrom="paragraph">
                <wp:posOffset>245110</wp:posOffset>
              </wp:positionV>
              <wp:extent cx="371475" cy="285750"/>
              <wp:effectExtent l="0" t="0" r="9525" b="0"/>
              <wp:wrapNone/>
              <wp:docPr id="14" name="Caixa de Tex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475" cy="2857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DC91BD" w14:textId="77777777" w:rsidR="00610F24" w:rsidRPr="005F066A" w:rsidRDefault="00610F24" w:rsidP="000D65A7">
                          <w:pPr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5F066A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F066A">
                            <w:rPr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F066A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15</w:t>
                          </w:r>
                          <w:r w:rsidRPr="005F066A"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5E5CD8A" id="Caixa de Texto 14" o:spid="_x0000_s1027" type="#_x0000_t202" style="position:absolute;margin-left:-21.95pt;margin-top:19.3pt;width:29.25pt;height:22.5pt;z-index:25166848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" fillcolor="window" stroked="f" strokeweight=".5pt">
              <v:textbox>
                <w:txbxContent>
                  <w:p w14:paraId="3FDC91BD" w14:textId="77777777" w:rsidR="00610F24" w:rsidRPr="005F066A" w:rsidRDefault="00610F24" w:rsidP="000D65A7">
                    <w:pPr>
                      <w:jc w:val="right"/>
                      <w:rPr>
                        <w:sz w:val="24"/>
                        <w:szCs w:val="24"/>
                      </w:rPr>
                    </w:pPr>
                    <w:r w:rsidRPr="005F066A">
                      <w:rPr>
                        <w:sz w:val="24"/>
                        <w:szCs w:val="24"/>
                      </w:rPr>
                      <w:fldChar w:fldCharType="begin"/>
                    </w:r>
                    <w:r w:rsidRPr="005F066A">
                      <w:rPr>
                        <w:sz w:val="24"/>
                        <w:szCs w:val="24"/>
                      </w:rPr>
                      <w:instrText>PAGE   \* MERGEFORMAT</w:instrText>
                    </w:r>
                    <w:r w:rsidRPr="005F066A"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15</w:t>
                    </w:r>
                    <w:r w:rsidRPr="005F066A"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5B49F3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64B44A" wp14:editId="26E1F0DB">
              <wp:simplePos x="0" y="0"/>
              <wp:positionH relativeFrom="margin">
                <wp:align>left</wp:align>
              </wp:positionH>
              <wp:positionV relativeFrom="paragraph">
                <wp:posOffset>600076</wp:posOffset>
              </wp:positionV>
              <wp:extent cx="6120000" cy="0"/>
              <wp:effectExtent l="0" t="0" r="0" b="0"/>
              <wp:wrapNone/>
              <wp:docPr id="2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4726E3" id="Conector reto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7.25pt" to="481.9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" strokecolor="#4579b8 [3044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794F"/>
    <w:multiLevelType w:val="multilevel"/>
    <w:tmpl w:val="212CEE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1D139F"/>
    <w:multiLevelType w:val="hybridMultilevel"/>
    <w:tmpl w:val="32123E06"/>
    <w:lvl w:ilvl="0" w:tplc="EA463FB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4222E6"/>
    <w:multiLevelType w:val="hybridMultilevel"/>
    <w:tmpl w:val="53F06FEE"/>
    <w:lvl w:ilvl="0" w:tplc="A328D15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EB0F20"/>
    <w:multiLevelType w:val="hybridMultilevel"/>
    <w:tmpl w:val="CA9C7C3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DD5ABA"/>
    <w:multiLevelType w:val="hybridMultilevel"/>
    <w:tmpl w:val="1D50077A"/>
    <w:lvl w:ilvl="0" w:tplc="1F3A6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75616"/>
    <w:multiLevelType w:val="hybridMultilevel"/>
    <w:tmpl w:val="86388052"/>
    <w:lvl w:ilvl="0" w:tplc="1EF4D5F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AB7AEE"/>
    <w:multiLevelType w:val="hybridMultilevel"/>
    <w:tmpl w:val="39B89E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345DB"/>
    <w:multiLevelType w:val="hybridMultilevel"/>
    <w:tmpl w:val="1FE64564"/>
    <w:lvl w:ilvl="0" w:tplc="1F3A6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3595C"/>
    <w:multiLevelType w:val="multilevel"/>
    <w:tmpl w:val="F15CDF9E"/>
    <w:lvl w:ilvl="0">
      <w:start w:val="2"/>
      <w:numFmt w:val="decimal"/>
      <w:pStyle w:val="N-num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1">
      <w:start w:val="1"/>
      <w:numFmt w:val="decimal"/>
      <w:pStyle w:val="N-num2"/>
      <w:lvlText w:val="%1.%2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 w15:restartNumberingAfterBreak="0">
    <w:nsid w:val="385E3763"/>
    <w:multiLevelType w:val="hybridMultilevel"/>
    <w:tmpl w:val="85B87CB2"/>
    <w:lvl w:ilvl="0" w:tplc="A0C06628">
      <w:start w:val="2"/>
      <w:numFmt w:val="decimal"/>
      <w:lvlText w:val="%1."/>
      <w:lvlJc w:val="left"/>
      <w:pPr>
        <w:ind w:left="1854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9B509E4"/>
    <w:multiLevelType w:val="hybridMultilevel"/>
    <w:tmpl w:val="4E6CFFB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0D37F6"/>
    <w:multiLevelType w:val="hybridMultilevel"/>
    <w:tmpl w:val="D21041B8"/>
    <w:lvl w:ilvl="0" w:tplc="1F3A6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948B2"/>
    <w:multiLevelType w:val="hybridMultilevel"/>
    <w:tmpl w:val="18D8928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5B72EBF"/>
    <w:multiLevelType w:val="hybridMultilevel"/>
    <w:tmpl w:val="ED9290BA"/>
    <w:lvl w:ilvl="0" w:tplc="BD0E5B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852A5"/>
    <w:multiLevelType w:val="hybridMultilevel"/>
    <w:tmpl w:val="9FB8FBE4"/>
    <w:lvl w:ilvl="0" w:tplc="04160001">
      <w:start w:val="1"/>
      <w:numFmt w:val="bullet"/>
      <w:lvlText w:val=""/>
      <w:lvlJc w:val="left"/>
      <w:pPr>
        <w:ind w:left="106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5" w15:restartNumberingAfterBreak="0">
    <w:nsid w:val="4BC76774"/>
    <w:multiLevelType w:val="hybridMultilevel"/>
    <w:tmpl w:val="058E8BEA"/>
    <w:lvl w:ilvl="0" w:tplc="B7F4B3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23397A"/>
    <w:multiLevelType w:val="hybridMultilevel"/>
    <w:tmpl w:val="79A07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26DC4"/>
    <w:multiLevelType w:val="hybridMultilevel"/>
    <w:tmpl w:val="7422D6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91175"/>
    <w:multiLevelType w:val="hybridMultilevel"/>
    <w:tmpl w:val="F12CEE8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051C0"/>
    <w:multiLevelType w:val="hybridMultilevel"/>
    <w:tmpl w:val="F6722D82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FF46C5D"/>
    <w:multiLevelType w:val="hybridMultilevel"/>
    <w:tmpl w:val="5360D8FA"/>
    <w:lvl w:ilvl="0" w:tplc="C0F290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F51C45"/>
    <w:multiLevelType w:val="hybridMultilevel"/>
    <w:tmpl w:val="8966B0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B726E6"/>
    <w:multiLevelType w:val="hybridMultilevel"/>
    <w:tmpl w:val="A6DE3882"/>
    <w:lvl w:ilvl="0" w:tplc="1278C7D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A0E6389"/>
    <w:multiLevelType w:val="hybridMultilevel"/>
    <w:tmpl w:val="3FC61B92"/>
    <w:lvl w:ilvl="0" w:tplc="F222BE28">
      <w:start w:val="1"/>
      <w:numFmt w:val="lowerLetter"/>
      <w:lvlText w:val="%1)"/>
      <w:lvlJc w:val="left"/>
      <w:pPr>
        <w:ind w:left="1440" w:hanging="360"/>
      </w:pPr>
      <w:rPr>
        <w:b w:val="0"/>
        <w:i/>
        <w:sz w:val="24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0A19F6"/>
    <w:multiLevelType w:val="hybridMultilevel"/>
    <w:tmpl w:val="D49042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7">
      <w:start w:val="1"/>
      <w:numFmt w:val="lowerLetter"/>
      <w:lvlText w:val="%2)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C35FA"/>
    <w:multiLevelType w:val="hybridMultilevel"/>
    <w:tmpl w:val="D21041B8"/>
    <w:lvl w:ilvl="0" w:tplc="1F3A6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D08BF"/>
    <w:multiLevelType w:val="hybridMultilevel"/>
    <w:tmpl w:val="9094189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3AC6920"/>
    <w:multiLevelType w:val="hybridMultilevel"/>
    <w:tmpl w:val="69624DA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A11055"/>
    <w:multiLevelType w:val="hybridMultilevel"/>
    <w:tmpl w:val="752C7E5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94357AB"/>
    <w:multiLevelType w:val="multilevel"/>
    <w:tmpl w:val="3EFCCE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0836AC"/>
    <w:multiLevelType w:val="hybridMultilevel"/>
    <w:tmpl w:val="33CEDC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C72A4"/>
    <w:multiLevelType w:val="hybridMultilevel"/>
    <w:tmpl w:val="69624DAC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F66790"/>
    <w:multiLevelType w:val="hybridMultilevel"/>
    <w:tmpl w:val="1D50077A"/>
    <w:lvl w:ilvl="0" w:tplc="1F3A6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5"/>
  </w:num>
  <w:num w:numId="4">
    <w:abstractNumId w:val="7"/>
  </w:num>
  <w:num w:numId="5">
    <w:abstractNumId w:val="27"/>
  </w:num>
  <w:num w:numId="6">
    <w:abstractNumId w:val="10"/>
  </w:num>
  <w:num w:numId="7">
    <w:abstractNumId w:val="24"/>
  </w:num>
  <w:num w:numId="8">
    <w:abstractNumId w:val="6"/>
  </w:num>
  <w:num w:numId="9">
    <w:abstractNumId w:val="13"/>
  </w:num>
  <w:num w:numId="10">
    <w:abstractNumId w:val="23"/>
  </w:num>
  <w:num w:numId="11">
    <w:abstractNumId w:val="31"/>
  </w:num>
  <w:num w:numId="12">
    <w:abstractNumId w:val="32"/>
  </w:num>
  <w:num w:numId="13">
    <w:abstractNumId w:val="4"/>
  </w:num>
  <w:num w:numId="14">
    <w:abstractNumId w:val="9"/>
  </w:num>
  <w:num w:numId="15">
    <w:abstractNumId w:val="8"/>
  </w:num>
  <w:num w:numId="16">
    <w:abstractNumId w:val="21"/>
  </w:num>
  <w:num w:numId="17">
    <w:abstractNumId w:val="26"/>
  </w:num>
  <w:num w:numId="18">
    <w:abstractNumId w:val="8"/>
  </w:num>
  <w:num w:numId="19">
    <w:abstractNumId w:val="0"/>
  </w:num>
  <w:num w:numId="20">
    <w:abstractNumId w:val="29"/>
  </w:num>
  <w:num w:numId="21">
    <w:abstractNumId w:val="17"/>
  </w:num>
  <w:num w:numId="22">
    <w:abstractNumId w:val="3"/>
  </w:num>
  <w:num w:numId="23">
    <w:abstractNumId w:val="28"/>
  </w:num>
  <w:num w:numId="24">
    <w:abstractNumId w:val="12"/>
  </w:num>
  <w:num w:numId="25">
    <w:abstractNumId w:val="2"/>
  </w:num>
  <w:num w:numId="26">
    <w:abstractNumId w:val="16"/>
  </w:num>
  <w:num w:numId="27">
    <w:abstractNumId w:val="30"/>
  </w:num>
  <w:num w:numId="28">
    <w:abstractNumId w:val="5"/>
  </w:num>
  <w:num w:numId="29">
    <w:abstractNumId w:val="15"/>
  </w:num>
  <w:num w:numId="30">
    <w:abstractNumId w:val="22"/>
  </w:num>
  <w:num w:numId="31">
    <w:abstractNumId w:val="20"/>
  </w:num>
  <w:num w:numId="32">
    <w:abstractNumId w:val="1"/>
  </w:num>
  <w:num w:numId="33">
    <w:abstractNumId w:val="14"/>
  </w:num>
  <w:num w:numId="3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AB4"/>
    <w:rsid w:val="00001799"/>
    <w:rsid w:val="0000277D"/>
    <w:rsid w:val="00002B50"/>
    <w:rsid w:val="0000582D"/>
    <w:rsid w:val="00005883"/>
    <w:rsid w:val="00006691"/>
    <w:rsid w:val="000068B5"/>
    <w:rsid w:val="00006DCE"/>
    <w:rsid w:val="0001032F"/>
    <w:rsid w:val="00010F8E"/>
    <w:rsid w:val="0001219E"/>
    <w:rsid w:val="00013B13"/>
    <w:rsid w:val="0001440C"/>
    <w:rsid w:val="00016797"/>
    <w:rsid w:val="00016902"/>
    <w:rsid w:val="00016C50"/>
    <w:rsid w:val="00017ED6"/>
    <w:rsid w:val="00020DFD"/>
    <w:rsid w:val="000226FE"/>
    <w:rsid w:val="00022B87"/>
    <w:rsid w:val="000234D5"/>
    <w:rsid w:val="0002437C"/>
    <w:rsid w:val="00027708"/>
    <w:rsid w:val="0002797B"/>
    <w:rsid w:val="00027B8F"/>
    <w:rsid w:val="000306AC"/>
    <w:rsid w:val="000310CE"/>
    <w:rsid w:val="00031449"/>
    <w:rsid w:val="000319A2"/>
    <w:rsid w:val="000333CD"/>
    <w:rsid w:val="00033D06"/>
    <w:rsid w:val="000363FF"/>
    <w:rsid w:val="00040EB0"/>
    <w:rsid w:val="0004383A"/>
    <w:rsid w:val="00043E74"/>
    <w:rsid w:val="0004674B"/>
    <w:rsid w:val="00046B5F"/>
    <w:rsid w:val="00047F09"/>
    <w:rsid w:val="0005005B"/>
    <w:rsid w:val="00050BF6"/>
    <w:rsid w:val="000512E5"/>
    <w:rsid w:val="00053669"/>
    <w:rsid w:val="00055E24"/>
    <w:rsid w:val="00056674"/>
    <w:rsid w:val="000602A3"/>
    <w:rsid w:val="00060C27"/>
    <w:rsid w:val="00062756"/>
    <w:rsid w:val="00062A3E"/>
    <w:rsid w:val="00064664"/>
    <w:rsid w:val="000653D4"/>
    <w:rsid w:val="00065460"/>
    <w:rsid w:val="00065852"/>
    <w:rsid w:val="00065F58"/>
    <w:rsid w:val="000665A8"/>
    <w:rsid w:val="0007159A"/>
    <w:rsid w:val="00072A8C"/>
    <w:rsid w:val="000733A6"/>
    <w:rsid w:val="0007776E"/>
    <w:rsid w:val="00081F78"/>
    <w:rsid w:val="00082940"/>
    <w:rsid w:val="00082F30"/>
    <w:rsid w:val="00084526"/>
    <w:rsid w:val="00085164"/>
    <w:rsid w:val="00085929"/>
    <w:rsid w:val="000906DF"/>
    <w:rsid w:val="00090EB7"/>
    <w:rsid w:val="00094CCB"/>
    <w:rsid w:val="000A00E7"/>
    <w:rsid w:val="000A0B12"/>
    <w:rsid w:val="000A4488"/>
    <w:rsid w:val="000A4A8F"/>
    <w:rsid w:val="000A4C50"/>
    <w:rsid w:val="000A5469"/>
    <w:rsid w:val="000A54E0"/>
    <w:rsid w:val="000A6F0E"/>
    <w:rsid w:val="000B1BAD"/>
    <w:rsid w:val="000B201F"/>
    <w:rsid w:val="000B5103"/>
    <w:rsid w:val="000B5443"/>
    <w:rsid w:val="000C041E"/>
    <w:rsid w:val="000C2667"/>
    <w:rsid w:val="000C2E59"/>
    <w:rsid w:val="000C7EC4"/>
    <w:rsid w:val="000D26A3"/>
    <w:rsid w:val="000D2A46"/>
    <w:rsid w:val="000D65A7"/>
    <w:rsid w:val="000D7548"/>
    <w:rsid w:val="000E05B4"/>
    <w:rsid w:val="000E29DB"/>
    <w:rsid w:val="000E3F8F"/>
    <w:rsid w:val="000E4806"/>
    <w:rsid w:val="000E59C7"/>
    <w:rsid w:val="000E7408"/>
    <w:rsid w:val="000E7976"/>
    <w:rsid w:val="000F06B4"/>
    <w:rsid w:val="000F5680"/>
    <w:rsid w:val="000F5E0B"/>
    <w:rsid w:val="0010171C"/>
    <w:rsid w:val="0010276D"/>
    <w:rsid w:val="00103943"/>
    <w:rsid w:val="00105D6B"/>
    <w:rsid w:val="00107FA2"/>
    <w:rsid w:val="0011179B"/>
    <w:rsid w:val="0011328C"/>
    <w:rsid w:val="001137C8"/>
    <w:rsid w:val="00115CB1"/>
    <w:rsid w:val="00120A4A"/>
    <w:rsid w:val="00120F9A"/>
    <w:rsid w:val="0012173A"/>
    <w:rsid w:val="00124F22"/>
    <w:rsid w:val="001253A2"/>
    <w:rsid w:val="001263F6"/>
    <w:rsid w:val="00127BCB"/>
    <w:rsid w:val="0013390F"/>
    <w:rsid w:val="00133FE5"/>
    <w:rsid w:val="00134CBF"/>
    <w:rsid w:val="001368B6"/>
    <w:rsid w:val="00137EB5"/>
    <w:rsid w:val="00142C56"/>
    <w:rsid w:val="00143C21"/>
    <w:rsid w:val="00143F98"/>
    <w:rsid w:val="00145E92"/>
    <w:rsid w:val="00146F20"/>
    <w:rsid w:val="001472FC"/>
    <w:rsid w:val="001518A3"/>
    <w:rsid w:val="00154DA9"/>
    <w:rsid w:val="00157515"/>
    <w:rsid w:val="001601DA"/>
    <w:rsid w:val="00163ACE"/>
    <w:rsid w:val="00166F40"/>
    <w:rsid w:val="00170F7B"/>
    <w:rsid w:val="001718C4"/>
    <w:rsid w:val="001728B7"/>
    <w:rsid w:val="00173BBD"/>
    <w:rsid w:val="00175953"/>
    <w:rsid w:val="0017639D"/>
    <w:rsid w:val="00180A26"/>
    <w:rsid w:val="001815C8"/>
    <w:rsid w:val="00182DBF"/>
    <w:rsid w:val="001837D8"/>
    <w:rsid w:val="00183842"/>
    <w:rsid w:val="00183BCE"/>
    <w:rsid w:val="001842A7"/>
    <w:rsid w:val="0018433E"/>
    <w:rsid w:val="001847A6"/>
    <w:rsid w:val="00186BAB"/>
    <w:rsid w:val="00186F67"/>
    <w:rsid w:val="00187BFC"/>
    <w:rsid w:val="00193F50"/>
    <w:rsid w:val="00194572"/>
    <w:rsid w:val="001960D5"/>
    <w:rsid w:val="00196DB0"/>
    <w:rsid w:val="001974DD"/>
    <w:rsid w:val="001A187F"/>
    <w:rsid w:val="001A1DFD"/>
    <w:rsid w:val="001A2786"/>
    <w:rsid w:val="001A403F"/>
    <w:rsid w:val="001A4E6F"/>
    <w:rsid w:val="001A51C2"/>
    <w:rsid w:val="001A6904"/>
    <w:rsid w:val="001A7452"/>
    <w:rsid w:val="001B0096"/>
    <w:rsid w:val="001B2034"/>
    <w:rsid w:val="001B36B0"/>
    <w:rsid w:val="001B39F5"/>
    <w:rsid w:val="001B3CDF"/>
    <w:rsid w:val="001B4F2C"/>
    <w:rsid w:val="001C0FB9"/>
    <w:rsid w:val="001C24F6"/>
    <w:rsid w:val="001C2C45"/>
    <w:rsid w:val="001C3F4D"/>
    <w:rsid w:val="001C48D1"/>
    <w:rsid w:val="001C77FD"/>
    <w:rsid w:val="001C7D02"/>
    <w:rsid w:val="001D041B"/>
    <w:rsid w:val="001D0EA8"/>
    <w:rsid w:val="001D2F69"/>
    <w:rsid w:val="001D3BA4"/>
    <w:rsid w:val="001D638B"/>
    <w:rsid w:val="001E17FB"/>
    <w:rsid w:val="001E185A"/>
    <w:rsid w:val="001E1A65"/>
    <w:rsid w:val="001E2EC1"/>
    <w:rsid w:val="001E3ACF"/>
    <w:rsid w:val="001E3AD7"/>
    <w:rsid w:val="001E4D95"/>
    <w:rsid w:val="001E5C7A"/>
    <w:rsid w:val="001E6553"/>
    <w:rsid w:val="001E6FF9"/>
    <w:rsid w:val="001F1641"/>
    <w:rsid w:val="001F29D0"/>
    <w:rsid w:val="001F3BFC"/>
    <w:rsid w:val="001F5E44"/>
    <w:rsid w:val="001F62EB"/>
    <w:rsid w:val="001F6AB4"/>
    <w:rsid w:val="001F7D1D"/>
    <w:rsid w:val="00200341"/>
    <w:rsid w:val="00201C34"/>
    <w:rsid w:val="00204697"/>
    <w:rsid w:val="002053DD"/>
    <w:rsid w:val="0020574D"/>
    <w:rsid w:val="002070F2"/>
    <w:rsid w:val="0021233B"/>
    <w:rsid w:val="002157CF"/>
    <w:rsid w:val="00215843"/>
    <w:rsid w:val="00217560"/>
    <w:rsid w:val="00220374"/>
    <w:rsid w:val="00222021"/>
    <w:rsid w:val="00222855"/>
    <w:rsid w:val="0022413C"/>
    <w:rsid w:val="002252C3"/>
    <w:rsid w:val="0022599E"/>
    <w:rsid w:val="002268D6"/>
    <w:rsid w:val="0023020B"/>
    <w:rsid w:val="0023032C"/>
    <w:rsid w:val="00230B06"/>
    <w:rsid w:val="002312C6"/>
    <w:rsid w:val="00231601"/>
    <w:rsid w:val="002323D9"/>
    <w:rsid w:val="002371F9"/>
    <w:rsid w:val="00237356"/>
    <w:rsid w:val="0024300B"/>
    <w:rsid w:val="002438F5"/>
    <w:rsid w:val="00245026"/>
    <w:rsid w:val="00245CB1"/>
    <w:rsid w:val="00246536"/>
    <w:rsid w:val="00247C2B"/>
    <w:rsid w:val="002501B1"/>
    <w:rsid w:val="002508F4"/>
    <w:rsid w:val="002523EA"/>
    <w:rsid w:val="0025260F"/>
    <w:rsid w:val="002527BA"/>
    <w:rsid w:val="0025458B"/>
    <w:rsid w:val="00254A7B"/>
    <w:rsid w:val="00256D60"/>
    <w:rsid w:val="00262131"/>
    <w:rsid w:val="00262BC3"/>
    <w:rsid w:val="00265D15"/>
    <w:rsid w:val="0026696D"/>
    <w:rsid w:val="00276C21"/>
    <w:rsid w:val="002804BE"/>
    <w:rsid w:val="002827FF"/>
    <w:rsid w:val="002865F2"/>
    <w:rsid w:val="00290791"/>
    <w:rsid w:val="00291751"/>
    <w:rsid w:val="00292044"/>
    <w:rsid w:val="00293F0A"/>
    <w:rsid w:val="0029422D"/>
    <w:rsid w:val="00294323"/>
    <w:rsid w:val="002A144B"/>
    <w:rsid w:val="002A20F1"/>
    <w:rsid w:val="002A481C"/>
    <w:rsid w:val="002B19A6"/>
    <w:rsid w:val="002B3720"/>
    <w:rsid w:val="002B37C8"/>
    <w:rsid w:val="002B3A24"/>
    <w:rsid w:val="002B486C"/>
    <w:rsid w:val="002B5242"/>
    <w:rsid w:val="002B7977"/>
    <w:rsid w:val="002C006B"/>
    <w:rsid w:val="002C302F"/>
    <w:rsid w:val="002C31BD"/>
    <w:rsid w:val="002C34BB"/>
    <w:rsid w:val="002C4314"/>
    <w:rsid w:val="002C5333"/>
    <w:rsid w:val="002C7A05"/>
    <w:rsid w:val="002C7C7B"/>
    <w:rsid w:val="002D3235"/>
    <w:rsid w:val="002D6D5A"/>
    <w:rsid w:val="002E2909"/>
    <w:rsid w:val="002E3F9B"/>
    <w:rsid w:val="002E40D7"/>
    <w:rsid w:val="002E4FEE"/>
    <w:rsid w:val="002E5886"/>
    <w:rsid w:val="002E7A0F"/>
    <w:rsid w:val="002E7CF9"/>
    <w:rsid w:val="002F0465"/>
    <w:rsid w:val="002F1446"/>
    <w:rsid w:val="002F3F6F"/>
    <w:rsid w:val="002F565B"/>
    <w:rsid w:val="002F5B24"/>
    <w:rsid w:val="002F6F71"/>
    <w:rsid w:val="00300A22"/>
    <w:rsid w:val="00301399"/>
    <w:rsid w:val="00302128"/>
    <w:rsid w:val="0030226C"/>
    <w:rsid w:val="00305F44"/>
    <w:rsid w:val="00306695"/>
    <w:rsid w:val="003066A8"/>
    <w:rsid w:val="00306E2E"/>
    <w:rsid w:val="00310E22"/>
    <w:rsid w:val="00311009"/>
    <w:rsid w:val="003115CD"/>
    <w:rsid w:val="00313832"/>
    <w:rsid w:val="003149B5"/>
    <w:rsid w:val="003162FD"/>
    <w:rsid w:val="00316BB7"/>
    <w:rsid w:val="003203A6"/>
    <w:rsid w:val="003265C8"/>
    <w:rsid w:val="003268DD"/>
    <w:rsid w:val="00336957"/>
    <w:rsid w:val="00336D11"/>
    <w:rsid w:val="00336E70"/>
    <w:rsid w:val="00342DA1"/>
    <w:rsid w:val="00342E9C"/>
    <w:rsid w:val="003437E4"/>
    <w:rsid w:val="003439A6"/>
    <w:rsid w:val="003439EF"/>
    <w:rsid w:val="00344225"/>
    <w:rsid w:val="00350A3C"/>
    <w:rsid w:val="00350D10"/>
    <w:rsid w:val="003532B9"/>
    <w:rsid w:val="0035397A"/>
    <w:rsid w:val="003540CE"/>
    <w:rsid w:val="00356F28"/>
    <w:rsid w:val="00357272"/>
    <w:rsid w:val="00360CFE"/>
    <w:rsid w:val="00362E9E"/>
    <w:rsid w:val="0036512C"/>
    <w:rsid w:val="00365745"/>
    <w:rsid w:val="00365DC9"/>
    <w:rsid w:val="00366C4F"/>
    <w:rsid w:val="00370073"/>
    <w:rsid w:val="003701FB"/>
    <w:rsid w:val="003703AE"/>
    <w:rsid w:val="00370BF8"/>
    <w:rsid w:val="00373187"/>
    <w:rsid w:val="00373314"/>
    <w:rsid w:val="003746E1"/>
    <w:rsid w:val="003751B8"/>
    <w:rsid w:val="00380B60"/>
    <w:rsid w:val="00382861"/>
    <w:rsid w:val="00383CDE"/>
    <w:rsid w:val="00385D99"/>
    <w:rsid w:val="0038623D"/>
    <w:rsid w:val="003862EB"/>
    <w:rsid w:val="0038677A"/>
    <w:rsid w:val="00390030"/>
    <w:rsid w:val="00390990"/>
    <w:rsid w:val="00391E02"/>
    <w:rsid w:val="00392AFA"/>
    <w:rsid w:val="0039323A"/>
    <w:rsid w:val="00397161"/>
    <w:rsid w:val="00397433"/>
    <w:rsid w:val="003A110D"/>
    <w:rsid w:val="003A3D73"/>
    <w:rsid w:val="003A4FE6"/>
    <w:rsid w:val="003B17B8"/>
    <w:rsid w:val="003B1F2F"/>
    <w:rsid w:val="003B30A2"/>
    <w:rsid w:val="003B3438"/>
    <w:rsid w:val="003B3DB0"/>
    <w:rsid w:val="003C22B1"/>
    <w:rsid w:val="003C4770"/>
    <w:rsid w:val="003C64DA"/>
    <w:rsid w:val="003D0322"/>
    <w:rsid w:val="003D0AEF"/>
    <w:rsid w:val="003D1130"/>
    <w:rsid w:val="003D5CE0"/>
    <w:rsid w:val="003E04B8"/>
    <w:rsid w:val="003E2763"/>
    <w:rsid w:val="003E352E"/>
    <w:rsid w:val="003E3943"/>
    <w:rsid w:val="003E3CA4"/>
    <w:rsid w:val="003E4335"/>
    <w:rsid w:val="003E48C9"/>
    <w:rsid w:val="003E750F"/>
    <w:rsid w:val="003F03CB"/>
    <w:rsid w:val="003F111D"/>
    <w:rsid w:val="003F385B"/>
    <w:rsid w:val="004017E8"/>
    <w:rsid w:val="004023AE"/>
    <w:rsid w:val="00403499"/>
    <w:rsid w:val="00403B97"/>
    <w:rsid w:val="00406C4E"/>
    <w:rsid w:val="004074B0"/>
    <w:rsid w:val="00410861"/>
    <w:rsid w:val="00412EF5"/>
    <w:rsid w:val="00412F94"/>
    <w:rsid w:val="00417294"/>
    <w:rsid w:val="00420F75"/>
    <w:rsid w:val="0042187A"/>
    <w:rsid w:val="004235D3"/>
    <w:rsid w:val="0042512A"/>
    <w:rsid w:val="0042787F"/>
    <w:rsid w:val="004278DB"/>
    <w:rsid w:val="0042794A"/>
    <w:rsid w:val="00427F8C"/>
    <w:rsid w:val="0043383D"/>
    <w:rsid w:val="004341C1"/>
    <w:rsid w:val="0043683B"/>
    <w:rsid w:val="004377B0"/>
    <w:rsid w:val="00442898"/>
    <w:rsid w:val="00446893"/>
    <w:rsid w:val="00447A29"/>
    <w:rsid w:val="00451F49"/>
    <w:rsid w:val="004536E2"/>
    <w:rsid w:val="0045665C"/>
    <w:rsid w:val="004611A1"/>
    <w:rsid w:val="004626F5"/>
    <w:rsid w:val="004650BA"/>
    <w:rsid w:val="00465A0C"/>
    <w:rsid w:val="0046750C"/>
    <w:rsid w:val="00470BFE"/>
    <w:rsid w:val="00470D04"/>
    <w:rsid w:val="00473003"/>
    <w:rsid w:val="00477AA6"/>
    <w:rsid w:val="00477F66"/>
    <w:rsid w:val="0048133E"/>
    <w:rsid w:val="00482097"/>
    <w:rsid w:val="004833EA"/>
    <w:rsid w:val="0048626F"/>
    <w:rsid w:val="004917C7"/>
    <w:rsid w:val="00491862"/>
    <w:rsid w:val="00492414"/>
    <w:rsid w:val="00493C75"/>
    <w:rsid w:val="0049625A"/>
    <w:rsid w:val="00496971"/>
    <w:rsid w:val="00496CBD"/>
    <w:rsid w:val="004A2AE4"/>
    <w:rsid w:val="004A341C"/>
    <w:rsid w:val="004A422C"/>
    <w:rsid w:val="004A5EA4"/>
    <w:rsid w:val="004A73F3"/>
    <w:rsid w:val="004A7B6E"/>
    <w:rsid w:val="004B1A26"/>
    <w:rsid w:val="004B1D08"/>
    <w:rsid w:val="004B3782"/>
    <w:rsid w:val="004B3966"/>
    <w:rsid w:val="004C24C6"/>
    <w:rsid w:val="004C6F90"/>
    <w:rsid w:val="004C765C"/>
    <w:rsid w:val="004C7B65"/>
    <w:rsid w:val="004D5CBD"/>
    <w:rsid w:val="004D61B6"/>
    <w:rsid w:val="004D6AB9"/>
    <w:rsid w:val="004D6D42"/>
    <w:rsid w:val="004D73E9"/>
    <w:rsid w:val="004E05AA"/>
    <w:rsid w:val="004E0872"/>
    <w:rsid w:val="004E39C1"/>
    <w:rsid w:val="004E4AB9"/>
    <w:rsid w:val="004E5A5F"/>
    <w:rsid w:val="004F02C6"/>
    <w:rsid w:val="004F2966"/>
    <w:rsid w:val="004F3CDE"/>
    <w:rsid w:val="004F407E"/>
    <w:rsid w:val="004F721A"/>
    <w:rsid w:val="00500796"/>
    <w:rsid w:val="00502290"/>
    <w:rsid w:val="00505AE6"/>
    <w:rsid w:val="00506436"/>
    <w:rsid w:val="00506FFC"/>
    <w:rsid w:val="005073C9"/>
    <w:rsid w:val="005102E1"/>
    <w:rsid w:val="00512AA0"/>
    <w:rsid w:val="0051457B"/>
    <w:rsid w:val="005148CA"/>
    <w:rsid w:val="00514B1F"/>
    <w:rsid w:val="005178C7"/>
    <w:rsid w:val="00520A25"/>
    <w:rsid w:val="00520B33"/>
    <w:rsid w:val="00520D4C"/>
    <w:rsid w:val="00521983"/>
    <w:rsid w:val="005220BC"/>
    <w:rsid w:val="00523127"/>
    <w:rsid w:val="0052348B"/>
    <w:rsid w:val="005257B8"/>
    <w:rsid w:val="00525938"/>
    <w:rsid w:val="00525A46"/>
    <w:rsid w:val="00525F36"/>
    <w:rsid w:val="00532261"/>
    <w:rsid w:val="005324F4"/>
    <w:rsid w:val="00536189"/>
    <w:rsid w:val="005403D4"/>
    <w:rsid w:val="005413F2"/>
    <w:rsid w:val="00541422"/>
    <w:rsid w:val="00541C37"/>
    <w:rsid w:val="00544552"/>
    <w:rsid w:val="0054605B"/>
    <w:rsid w:val="005545CD"/>
    <w:rsid w:val="00554DDC"/>
    <w:rsid w:val="00555520"/>
    <w:rsid w:val="00556807"/>
    <w:rsid w:val="00557174"/>
    <w:rsid w:val="005574FA"/>
    <w:rsid w:val="00560684"/>
    <w:rsid w:val="00560B61"/>
    <w:rsid w:val="0056104F"/>
    <w:rsid w:val="00561454"/>
    <w:rsid w:val="0057163E"/>
    <w:rsid w:val="005717B4"/>
    <w:rsid w:val="00572806"/>
    <w:rsid w:val="0057428E"/>
    <w:rsid w:val="005745BD"/>
    <w:rsid w:val="00574DF2"/>
    <w:rsid w:val="005765AA"/>
    <w:rsid w:val="00577494"/>
    <w:rsid w:val="005814C0"/>
    <w:rsid w:val="005823B8"/>
    <w:rsid w:val="005839E1"/>
    <w:rsid w:val="005843F4"/>
    <w:rsid w:val="00584706"/>
    <w:rsid w:val="00584FF4"/>
    <w:rsid w:val="00585861"/>
    <w:rsid w:val="00587221"/>
    <w:rsid w:val="00590336"/>
    <w:rsid w:val="00590A90"/>
    <w:rsid w:val="00591B3A"/>
    <w:rsid w:val="00593047"/>
    <w:rsid w:val="00593225"/>
    <w:rsid w:val="0059444A"/>
    <w:rsid w:val="00594B0B"/>
    <w:rsid w:val="00594CBB"/>
    <w:rsid w:val="0059516D"/>
    <w:rsid w:val="0059536B"/>
    <w:rsid w:val="00596127"/>
    <w:rsid w:val="00597F2D"/>
    <w:rsid w:val="005A0501"/>
    <w:rsid w:val="005A29CF"/>
    <w:rsid w:val="005A2ABD"/>
    <w:rsid w:val="005A4EE8"/>
    <w:rsid w:val="005A6583"/>
    <w:rsid w:val="005A709D"/>
    <w:rsid w:val="005B0872"/>
    <w:rsid w:val="005B1756"/>
    <w:rsid w:val="005B1FC0"/>
    <w:rsid w:val="005B33A2"/>
    <w:rsid w:val="005B4E82"/>
    <w:rsid w:val="005B5F8C"/>
    <w:rsid w:val="005B6765"/>
    <w:rsid w:val="005B6D38"/>
    <w:rsid w:val="005C14E8"/>
    <w:rsid w:val="005C15BC"/>
    <w:rsid w:val="005C2334"/>
    <w:rsid w:val="005C336F"/>
    <w:rsid w:val="005C37F3"/>
    <w:rsid w:val="005C4A9B"/>
    <w:rsid w:val="005C5FEA"/>
    <w:rsid w:val="005C6374"/>
    <w:rsid w:val="005C6A31"/>
    <w:rsid w:val="005C6BFF"/>
    <w:rsid w:val="005C6CA2"/>
    <w:rsid w:val="005C7F52"/>
    <w:rsid w:val="005D03FA"/>
    <w:rsid w:val="005D20E8"/>
    <w:rsid w:val="005D2491"/>
    <w:rsid w:val="005D26C8"/>
    <w:rsid w:val="005D3B63"/>
    <w:rsid w:val="005D53A4"/>
    <w:rsid w:val="005D75EC"/>
    <w:rsid w:val="005E04F1"/>
    <w:rsid w:val="005E050C"/>
    <w:rsid w:val="005E1E7A"/>
    <w:rsid w:val="005E2337"/>
    <w:rsid w:val="005E2906"/>
    <w:rsid w:val="005E2F97"/>
    <w:rsid w:val="005E4030"/>
    <w:rsid w:val="005E45BB"/>
    <w:rsid w:val="005E6CA8"/>
    <w:rsid w:val="005E7AF3"/>
    <w:rsid w:val="005F07CE"/>
    <w:rsid w:val="005F3275"/>
    <w:rsid w:val="005F36D1"/>
    <w:rsid w:val="005F3E4F"/>
    <w:rsid w:val="005F4C28"/>
    <w:rsid w:val="005F5994"/>
    <w:rsid w:val="005F615F"/>
    <w:rsid w:val="005F6262"/>
    <w:rsid w:val="005F7166"/>
    <w:rsid w:val="005F7BF4"/>
    <w:rsid w:val="006019B2"/>
    <w:rsid w:val="006070F4"/>
    <w:rsid w:val="00607122"/>
    <w:rsid w:val="00607E8A"/>
    <w:rsid w:val="00610F24"/>
    <w:rsid w:val="00613F01"/>
    <w:rsid w:val="00615894"/>
    <w:rsid w:val="0061606D"/>
    <w:rsid w:val="006168A7"/>
    <w:rsid w:val="0061760F"/>
    <w:rsid w:val="00620F4C"/>
    <w:rsid w:val="00623538"/>
    <w:rsid w:val="00623C34"/>
    <w:rsid w:val="006318C5"/>
    <w:rsid w:val="00632085"/>
    <w:rsid w:val="006345C8"/>
    <w:rsid w:val="00635638"/>
    <w:rsid w:val="00635D44"/>
    <w:rsid w:val="00636750"/>
    <w:rsid w:val="00642044"/>
    <w:rsid w:val="00642490"/>
    <w:rsid w:val="00642A5B"/>
    <w:rsid w:val="00646E1A"/>
    <w:rsid w:val="00647313"/>
    <w:rsid w:val="006479E4"/>
    <w:rsid w:val="006508C0"/>
    <w:rsid w:val="006526CC"/>
    <w:rsid w:val="00654326"/>
    <w:rsid w:val="00657608"/>
    <w:rsid w:val="00657FA0"/>
    <w:rsid w:val="00661807"/>
    <w:rsid w:val="00661AD7"/>
    <w:rsid w:val="00663FBB"/>
    <w:rsid w:val="006647FC"/>
    <w:rsid w:val="00664A91"/>
    <w:rsid w:val="00670B84"/>
    <w:rsid w:val="00670FB8"/>
    <w:rsid w:val="00673994"/>
    <w:rsid w:val="00674178"/>
    <w:rsid w:val="00676D68"/>
    <w:rsid w:val="00680783"/>
    <w:rsid w:val="0068150D"/>
    <w:rsid w:val="0068270E"/>
    <w:rsid w:val="00683608"/>
    <w:rsid w:val="00685926"/>
    <w:rsid w:val="00685E8F"/>
    <w:rsid w:val="00686F89"/>
    <w:rsid w:val="006926A9"/>
    <w:rsid w:val="00693CCB"/>
    <w:rsid w:val="006941F2"/>
    <w:rsid w:val="006949C4"/>
    <w:rsid w:val="006974C7"/>
    <w:rsid w:val="00697F02"/>
    <w:rsid w:val="006A2DC9"/>
    <w:rsid w:val="006A5EA6"/>
    <w:rsid w:val="006B1238"/>
    <w:rsid w:val="006B18E2"/>
    <w:rsid w:val="006B193F"/>
    <w:rsid w:val="006B1FC7"/>
    <w:rsid w:val="006B2FAF"/>
    <w:rsid w:val="006B36F9"/>
    <w:rsid w:val="006B4337"/>
    <w:rsid w:val="006B4F81"/>
    <w:rsid w:val="006B65DE"/>
    <w:rsid w:val="006B7137"/>
    <w:rsid w:val="006C1458"/>
    <w:rsid w:val="006C2F43"/>
    <w:rsid w:val="006C459F"/>
    <w:rsid w:val="006C5795"/>
    <w:rsid w:val="006C69C3"/>
    <w:rsid w:val="006C73D8"/>
    <w:rsid w:val="006C76D4"/>
    <w:rsid w:val="006D03A5"/>
    <w:rsid w:val="006D09D7"/>
    <w:rsid w:val="006D0CD0"/>
    <w:rsid w:val="006D1F2D"/>
    <w:rsid w:val="006D3E4C"/>
    <w:rsid w:val="006D65FA"/>
    <w:rsid w:val="006D705B"/>
    <w:rsid w:val="006D7E1B"/>
    <w:rsid w:val="006E51D5"/>
    <w:rsid w:val="006E6814"/>
    <w:rsid w:val="006F0C3D"/>
    <w:rsid w:val="006F1084"/>
    <w:rsid w:val="006F2B56"/>
    <w:rsid w:val="006F3BC8"/>
    <w:rsid w:val="006F5222"/>
    <w:rsid w:val="006F55E0"/>
    <w:rsid w:val="006F5BD9"/>
    <w:rsid w:val="006F66BF"/>
    <w:rsid w:val="00700927"/>
    <w:rsid w:val="0070239B"/>
    <w:rsid w:val="007024B0"/>
    <w:rsid w:val="00702527"/>
    <w:rsid w:val="00702B3B"/>
    <w:rsid w:val="00703852"/>
    <w:rsid w:val="0070491E"/>
    <w:rsid w:val="00706DAF"/>
    <w:rsid w:val="00711EC3"/>
    <w:rsid w:val="00713587"/>
    <w:rsid w:val="00720F4F"/>
    <w:rsid w:val="0072128E"/>
    <w:rsid w:val="007216A2"/>
    <w:rsid w:val="00722E37"/>
    <w:rsid w:val="00722F56"/>
    <w:rsid w:val="00723D98"/>
    <w:rsid w:val="00725104"/>
    <w:rsid w:val="0072706F"/>
    <w:rsid w:val="00727BB0"/>
    <w:rsid w:val="007300CF"/>
    <w:rsid w:val="00730698"/>
    <w:rsid w:val="0073222C"/>
    <w:rsid w:val="007347E6"/>
    <w:rsid w:val="00736030"/>
    <w:rsid w:val="00736272"/>
    <w:rsid w:val="00736ACF"/>
    <w:rsid w:val="00736C3A"/>
    <w:rsid w:val="0073778D"/>
    <w:rsid w:val="00737D0A"/>
    <w:rsid w:val="007412AB"/>
    <w:rsid w:val="00743F17"/>
    <w:rsid w:val="00747101"/>
    <w:rsid w:val="00747EB3"/>
    <w:rsid w:val="007508A1"/>
    <w:rsid w:val="007519CE"/>
    <w:rsid w:val="00751CC9"/>
    <w:rsid w:val="00752E8B"/>
    <w:rsid w:val="00760466"/>
    <w:rsid w:val="007608A1"/>
    <w:rsid w:val="007617AC"/>
    <w:rsid w:val="0076240F"/>
    <w:rsid w:val="007638F2"/>
    <w:rsid w:val="00763D26"/>
    <w:rsid w:val="00763F47"/>
    <w:rsid w:val="007643EE"/>
    <w:rsid w:val="00764CA1"/>
    <w:rsid w:val="00765166"/>
    <w:rsid w:val="007663E5"/>
    <w:rsid w:val="007673BC"/>
    <w:rsid w:val="00770E27"/>
    <w:rsid w:val="00771C7C"/>
    <w:rsid w:val="00772BB6"/>
    <w:rsid w:val="00773439"/>
    <w:rsid w:val="0077413D"/>
    <w:rsid w:val="0077470D"/>
    <w:rsid w:val="0077542C"/>
    <w:rsid w:val="007770A6"/>
    <w:rsid w:val="00777D04"/>
    <w:rsid w:val="0078006F"/>
    <w:rsid w:val="007812CE"/>
    <w:rsid w:val="00781716"/>
    <w:rsid w:val="007871FA"/>
    <w:rsid w:val="00790174"/>
    <w:rsid w:val="007907DA"/>
    <w:rsid w:val="007917FF"/>
    <w:rsid w:val="00791C82"/>
    <w:rsid w:val="0079366A"/>
    <w:rsid w:val="007936A8"/>
    <w:rsid w:val="00793DED"/>
    <w:rsid w:val="00794AC4"/>
    <w:rsid w:val="00795730"/>
    <w:rsid w:val="00797A65"/>
    <w:rsid w:val="007A0387"/>
    <w:rsid w:val="007A03C7"/>
    <w:rsid w:val="007A0A19"/>
    <w:rsid w:val="007A22F4"/>
    <w:rsid w:val="007A2D4F"/>
    <w:rsid w:val="007A3C54"/>
    <w:rsid w:val="007A4331"/>
    <w:rsid w:val="007A4E6B"/>
    <w:rsid w:val="007A5311"/>
    <w:rsid w:val="007A58B0"/>
    <w:rsid w:val="007A7066"/>
    <w:rsid w:val="007A7979"/>
    <w:rsid w:val="007A79D4"/>
    <w:rsid w:val="007B0CDF"/>
    <w:rsid w:val="007B14A8"/>
    <w:rsid w:val="007B27EE"/>
    <w:rsid w:val="007B6B24"/>
    <w:rsid w:val="007C02DE"/>
    <w:rsid w:val="007C23FC"/>
    <w:rsid w:val="007C413C"/>
    <w:rsid w:val="007C7C81"/>
    <w:rsid w:val="007D22C2"/>
    <w:rsid w:val="007D3031"/>
    <w:rsid w:val="007D3F0A"/>
    <w:rsid w:val="007D4D71"/>
    <w:rsid w:val="007D5F92"/>
    <w:rsid w:val="007D7FCC"/>
    <w:rsid w:val="007E055E"/>
    <w:rsid w:val="007E135F"/>
    <w:rsid w:val="007E1448"/>
    <w:rsid w:val="007E1FE9"/>
    <w:rsid w:val="007E3330"/>
    <w:rsid w:val="007E6DBC"/>
    <w:rsid w:val="007F0753"/>
    <w:rsid w:val="007F0B29"/>
    <w:rsid w:val="007F4D5C"/>
    <w:rsid w:val="007F5DB1"/>
    <w:rsid w:val="007F6D1C"/>
    <w:rsid w:val="00803E42"/>
    <w:rsid w:val="00804295"/>
    <w:rsid w:val="00806578"/>
    <w:rsid w:val="00806876"/>
    <w:rsid w:val="00806F0C"/>
    <w:rsid w:val="00811EE9"/>
    <w:rsid w:val="008125EE"/>
    <w:rsid w:val="008134AF"/>
    <w:rsid w:val="00813E17"/>
    <w:rsid w:val="00816221"/>
    <w:rsid w:val="0081670E"/>
    <w:rsid w:val="008203E8"/>
    <w:rsid w:val="00820AFC"/>
    <w:rsid w:val="00820BC1"/>
    <w:rsid w:val="008227B3"/>
    <w:rsid w:val="00823A1C"/>
    <w:rsid w:val="00824777"/>
    <w:rsid w:val="0082662F"/>
    <w:rsid w:val="00827F65"/>
    <w:rsid w:val="008305B8"/>
    <w:rsid w:val="00830D41"/>
    <w:rsid w:val="0083151C"/>
    <w:rsid w:val="00834F35"/>
    <w:rsid w:val="00835E39"/>
    <w:rsid w:val="00836480"/>
    <w:rsid w:val="00836503"/>
    <w:rsid w:val="00836607"/>
    <w:rsid w:val="00837FB5"/>
    <w:rsid w:val="00840A47"/>
    <w:rsid w:val="00841CD3"/>
    <w:rsid w:val="00842CA0"/>
    <w:rsid w:val="00845AB6"/>
    <w:rsid w:val="008478F4"/>
    <w:rsid w:val="0085037F"/>
    <w:rsid w:val="00853619"/>
    <w:rsid w:val="00853DAB"/>
    <w:rsid w:val="0085472D"/>
    <w:rsid w:val="00855BC4"/>
    <w:rsid w:val="0085653A"/>
    <w:rsid w:val="00857F67"/>
    <w:rsid w:val="008609CF"/>
    <w:rsid w:val="0086159B"/>
    <w:rsid w:val="00861CD1"/>
    <w:rsid w:val="00862082"/>
    <w:rsid w:val="00863472"/>
    <w:rsid w:val="0086434A"/>
    <w:rsid w:val="00865164"/>
    <w:rsid w:val="0087028E"/>
    <w:rsid w:val="00871953"/>
    <w:rsid w:val="00872235"/>
    <w:rsid w:val="00873AA4"/>
    <w:rsid w:val="00874D0D"/>
    <w:rsid w:val="00875016"/>
    <w:rsid w:val="00875D4E"/>
    <w:rsid w:val="00876A19"/>
    <w:rsid w:val="00877352"/>
    <w:rsid w:val="0088283B"/>
    <w:rsid w:val="00883DEC"/>
    <w:rsid w:val="008856F1"/>
    <w:rsid w:val="00886D28"/>
    <w:rsid w:val="00886D41"/>
    <w:rsid w:val="00887B5C"/>
    <w:rsid w:val="008902EF"/>
    <w:rsid w:val="008936CF"/>
    <w:rsid w:val="00893756"/>
    <w:rsid w:val="0089551A"/>
    <w:rsid w:val="008A0C6F"/>
    <w:rsid w:val="008A1D08"/>
    <w:rsid w:val="008A2F16"/>
    <w:rsid w:val="008A3DEF"/>
    <w:rsid w:val="008A606B"/>
    <w:rsid w:val="008A7114"/>
    <w:rsid w:val="008A7620"/>
    <w:rsid w:val="008B1F76"/>
    <w:rsid w:val="008B41E7"/>
    <w:rsid w:val="008B479A"/>
    <w:rsid w:val="008B4A41"/>
    <w:rsid w:val="008B55CD"/>
    <w:rsid w:val="008B58DF"/>
    <w:rsid w:val="008B68DD"/>
    <w:rsid w:val="008B72C6"/>
    <w:rsid w:val="008C3790"/>
    <w:rsid w:val="008C44C1"/>
    <w:rsid w:val="008C47EF"/>
    <w:rsid w:val="008C711E"/>
    <w:rsid w:val="008D00EE"/>
    <w:rsid w:val="008D0AC7"/>
    <w:rsid w:val="008D0FA9"/>
    <w:rsid w:val="008D4D5C"/>
    <w:rsid w:val="008D5FDE"/>
    <w:rsid w:val="008D6262"/>
    <w:rsid w:val="008D7988"/>
    <w:rsid w:val="008E11DB"/>
    <w:rsid w:val="008E1211"/>
    <w:rsid w:val="008E463F"/>
    <w:rsid w:val="008F2CF9"/>
    <w:rsid w:val="008F4682"/>
    <w:rsid w:val="008F5C2C"/>
    <w:rsid w:val="00900DD6"/>
    <w:rsid w:val="009038E5"/>
    <w:rsid w:val="00903FCC"/>
    <w:rsid w:val="00904997"/>
    <w:rsid w:val="00905A45"/>
    <w:rsid w:val="00906C1F"/>
    <w:rsid w:val="0090701E"/>
    <w:rsid w:val="0090781A"/>
    <w:rsid w:val="00907B41"/>
    <w:rsid w:val="00910B1C"/>
    <w:rsid w:val="00911E14"/>
    <w:rsid w:val="00912C04"/>
    <w:rsid w:val="0091440D"/>
    <w:rsid w:val="00914897"/>
    <w:rsid w:val="009156FC"/>
    <w:rsid w:val="00916303"/>
    <w:rsid w:val="00916545"/>
    <w:rsid w:val="009166C3"/>
    <w:rsid w:val="009171FE"/>
    <w:rsid w:val="00921D60"/>
    <w:rsid w:val="00925FA9"/>
    <w:rsid w:val="0092682A"/>
    <w:rsid w:val="0093082D"/>
    <w:rsid w:val="00931C46"/>
    <w:rsid w:val="009328BC"/>
    <w:rsid w:val="00932A80"/>
    <w:rsid w:val="0093376B"/>
    <w:rsid w:val="0093534F"/>
    <w:rsid w:val="009422F1"/>
    <w:rsid w:val="0094259C"/>
    <w:rsid w:val="00943D73"/>
    <w:rsid w:val="0094415B"/>
    <w:rsid w:val="00944A26"/>
    <w:rsid w:val="00945B3D"/>
    <w:rsid w:val="00947EFE"/>
    <w:rsid w:val="00950A1F"/>
    <w:rsid w:val="009536E5"/>
    <w:rsid w:val="009538D9"/>
    <w:rsid w:val="00953CA1"/>
    <w:rsid w:val="009541A5"/>
    <w:rsid w:val="00957797"/>
    <w:rsid w:val="00960D9C"/>
    <w:rsid w:val="009644B4"/>
    <w:rsid w:val="009656EE"/>
    <w:rsid w:val="0096592C"/>
    <w:rsid w:val="00966C53"/>
    <w:rsid w:val="00966CE2"/>
    <w:rsid w:val="00967A91"/>
    <w:rsid w:val="009700AC"/>
    <w:rsid w:val="00970CE7"/>
    <w:rsid w:val="00971AE5"/>
    <w:rsid w:val="009740F2"/>
    <w:rsid w:val="00974EAC"/>
    <w:rsid w:val="009770C8"/>
    <w:rsid w:val="00977E7C"/>
    <w:rsid w:val="00980A58"/>
    <w:rsid w:val="00980FDB"/>
    <w:rsid w:val="00983C6B"/>
    <w:rsid w:val="009909A7"/>
    <w:rsid w:val="00990B21"/>
    <w:rsid w:val="00990FC5"/>
    <w:rsid w:val="00992754"/>
    <w:rsid w:val="00993F9E"/>
    <w:rsid w:val="00994261"/>
    <w:rsid w:val="00994DC8"/>
    <w:rsid w:val="00995872"/>
    <w:rsid w:val="00997872"/>
    <w:rsid w:val="009A1E08"/>
    <w:rsid w:val="009A2143"/>
    <w:rsid w:val="009A5241"/>
    <w:rsid w:val="009A5414"/>
    <w:rsid w:val="009A5F1A"/>
    <w:rsid w:val="009A7811"/>
    <w:rsid w:val="009A785F"/>
    <w:rsid w:val="009B005F"/>
    <w:rsid w:val="009B0769"/>
    <w:rsid w:val="009B1B50"/>
    <w:rsid w:val="009B2059"/>
    <w:rsid w:val="009B302D"/>
    <w:rsid w:val="009B4138"/>
    <w:rsid w:val="009B42AC"/>
    <w:rsid w:val="009B6338"/>
    <w:rsid w:val="009C00E1"/>
    <w:rsid w:val="009C06BE"/>
    <w:rsid w:val="009C0D5D"/>
    <w:rsid w:val="009C40B9"/>
    <w:rsid w:val="009C41B6"/>
    <w:rsid w:val="009C4D6E"/>
    <w:rsid w:val="009C5727"/>
    <w:rsid w:val="009D022B"/>
    <w:rsid w:val="009D129D"/>
    <w:rsid w:val="009D12CF"/>
    <w:rsid w:val="009D1513"/>
    <w:rsid w:val="009D15ED"/>
    <w:rsid w:val="009D2896"/>
    <w:rsid w:val="009D2BC1"/>
    <w:rsid w:val="009D34AF"/>
    <w:rsid w:val="009D53BA"/>
    <w:rsid w:val="009E1980"/>
    <w:rsid w:val="009E374C"/>
    <w:rsid w:val="009E5B28"/>
    <w:rsid w:val="009F019F"/>
    <w:rsid w:val="009F12FF"/>
    <w:rsid w:val="009F1430"/>
    <w:rsid w:val="009F14E2"/>
    <w:rsid w:val="009F20AD"/>
    <w:rsid w:val="009F7FBD"/>
    <w:rsid w:val="00A00914"/>
    <w:rsid w:val="00A02ABA"/>
    <w:rsid w:val="00A06246"/>
    <w:rsid w:val="00A0672F"/>
    <w:rsid w:val="00A12D33"/>
    <w:rsid w:val="00A1438E"/>
    <w:rsid w:val="00A153AE"/>
    <w:rsid w:val="00A170E4"/>
    <w:rsid w:val="00A2015E"/>
    <w:rsid w:val="00A243F4"/>
    <w:rsid w:val="00A24426"/>
    <w:rsid w:val="00A27808"/>
    <w:rsid w:val="00A30CE0"/>
    <w:rsid w:val="00A311C4"/>
    <w:rsid w:val="00A31CA8"/>
    <w:rsid w:val="00A33C0C"/>
    <w:rsid w:val="00A36A07"/>
    <w:rsid w:val="00A40A49"/>
    <w:rsid w:val="00A40F9E"/>
    <w:rsid w:val="00A4271D"/>
    <w:rsid w:val="00A45C46"/>
    <w:rsid w:val="00A45E64"/>
    <w:rsid w:val="00A45ECF"/>
    <w:rsid w:val="00A45F68"/>
    <w:rsid w:val="00A4735A"/>
    <w:rsid w:val="00A50BF5"/>
    <w:rsid w:val="00A511F0"/>
    <w:rsid w:val="00A5152F"/>
    <w:rsid w:val="00A532D1"/>
    <w:rsid w:val="00A55F4A"/>
    <w:rsid w:val="00A56ECE"/>
    <w:rsid w:val="00A57654"/>
    <w:rsid w:val="00A60ADA"/>
    <w:rsid w:val="00A60CFB"/>
    <w:rsid w:val="00A6157E"/>
    <w:rsid w:val="00A63153"/>
    <w:rsid w:val="00A634F4"/>
    <w:rsid w:val="00A65D53"/>
    <w:rsid w:val="00A66A6D"/>
    <w:rsid w:val="00A66B16"/>
    <w:rsid w:val="00A66E6C"/>
    <w:rsid w:val="00A66ECD"/>
    <w:rsid w:val="00A67C5D"/>
    <w:rsid w:val="00A71CE8"/>
    <w:rsid w:val="00A7333E"/>
    <w:rsid w:val="00A76A1F"/>
    <w:rsid w:val="00A76D93"/>
    <w:rsid w:val="00A773B1"/>
    <w:rsid w:val="00A8110A"/>
    <w:rsid w:val="00A8254E"/>
    <w:rsid w:val="00A8446E"/>
    <w:rsid w:val="00A87AF1"/>
    <w:rsid w:val="00A90C60"/>
    <w:rsid w:val="00A91931"/>
    <w:rsid w:val="00A91981"/>
    <w:rsid w:val="00A91C1B"/>
    <w:rsid w:val="00A95375"/>
    <w:rsid w:val="00A95F72"/>
    <w:rsid w:val="00A96F70"/>
    <w:rsid w:val="00A97908"/>
    <w:rsid w:val="00AA044D"/>
    <w:rsid w:val="00AA27AF"/>
    <w:rsid w:val="00AA2A24"/>
    <w:rsid w:val="00AA2E12"/>
    <w:rsid w:val="00AA368F"/>
    <w:rsid w:val="00AA46BF"/>
    <w:rsid w:val="00AA51C2"/>
    <w:rsid w:val="00AA690D"/>
    <w:rsid w:val="00AB056E"/>
    <w:rsid w:val="00AB0760"/>
    <w:rsid w:val="00AB0C39"/>
    <w:rsid w:val="00AB332D"/>
    <w:rsid w:val="00AB33CF"/>
    <w:rsid w:val="00AB3F47"/>
    <w:rsid w:val="00AB55D0"/>
    <w:rsid w:val="00AB6847"/>
    <w:rsid w:val="00AC248A"/>
    <w:rsid w:val="00AC32CB"/>
    <w:rsid w:val="00AC3AB8"/>
    <w:rsid w:val="00AC493B"/>
    <w:rsid w:val="00AC4E8D"/>
    <w:rsid w:val="00AC633D"/>
    <w:rsid w:val="00AC6C71"/>
    <w:rsid w:val="00AD123E"/>
    <w:rsid w:val="00AD2AAD"/>
    <w:rsid w:val="00AD55AF"/>
    <w:rsid w:val="00AD56D4"/>
    <w:rsid w:val="00AD666C"/>
    <w:rsid w:val="00AE0F22"/>
    <w:rsid w:val="00AE2ED4"/>
    <w:rsid w:val="00AE487C"/>
    <w:rsid w:val="00AE48DE"/>
    <w:rsid w:val="00AE5413"/>
    <w:rsid w:val="00AE5F41"/>
    <w:rsid w:val="00AE68CD"/>
    <w:rsid w:val="00AE7CD2"/>
    <w:rsid w:val="00AE7FBB"/>
    <w:rsid w:val="00AF0DE8"/>
    <w:rsid w:val="00AF470B"/>
    <w:rsid w:val="00AF6F35"/>
    <w:rsid w:val="00AF6F70"/>
    <w:rsid w:val="00AF7D3C"/>
    <w:rsid w:val="00AF7F8F"/>
    <w:rsid w:val="00B001D6"/>
    <w:rsid w:val="00B0090E"/>
    <w:rsid w:val="00B01016"/>
    <w:rsid w:val="00B03656"/>
    <w:rsid w:val="00B03F75"/>
    <w:rsid w:val="00B065D6"/>
    <w:rsid w:val="00B0713D"/>
    <w:rsid w:val="00B073B8"/>
    <w:rsid w:val="00B07766"/>
    <w:rsid w:val="00B10789"/>
    <w:rsid w:val="00B1091F"/>
    <w:rsid w:val="00B1198A"/>
    <w:rsid w:val="00B13366"/>
    <w:rsid w:val="00B142A0"/>
    <w:rsid w:val="00B14624"/>
    <w:rsid w:val="00B14961"/>
    <w:rsid w:val="00B161FD"/>
    <w:rsid w:val="00B164F4"/>
    <w:rsid w:val="00B17008"/>
    <w:rsid w:val="00B174E8"/>
    <w:rsid w:val="00B20865"/>
    <w:rsid w:val="00B2342C"/>
    <w:rsid w:val="00B238EE"/>
    <w:rsid w:val="00B25356"/>
    <w:rsid w:val="00B2589C"/>
    <w:rsid w:val="00B30396"/>
    <w:rsid w:val="00B3057D"/>
    <w:rsid w:val="00B30589"/>
    <w:rsid w:val="00B33054"/>
    <w:rsid w:val="00B34FE1"/>
    <w:rsid w:val="00B36249"/>
    <w:rsid w:val="00B470D7"/>
    <w:rsid w:val="00B509B9"/>
    <w:rsid w:val="00B50B23"/>
    <w:rsid w:val="00B5132B"/>
    <w:rsid w:val="00B518F1"/>
    <w:rsid w:val="00B51959"/>
    <w:rsid w:val="00B51ABD"/>
    <w:rsid w:val="00B51D51"/>
    <w:rsid w:val="00B524CA"/>
    <w:rsid w:val="00B5311E"/>
    <w:rsid w:val="00B54E38"/>
    <w:rsid w:val="00B563E6"/>
    <w:rsid w:val="00B565ED"/>
    <w:rsid w:val="00B56F05"/>
    <w:rsid w:val="00B57797"/>
    <w:rsid w:val="00B622DF"/>
    <w:rsid w:val="00B6365B"/>
    <w:rsid w:val="00B63E8A"/>
    <w:rsid w:val="00B66448"/>
    <w:rsid w:val="00B6645D"/>
    <w:rsid w:val="00B6663F"/>
    <w:rsid w:val="00B72291"/>
    <w:rsid w:val="00B72B36"/>
    <w:rsid w:val="00B72F28"/>
    <w:rsid w:val="00B7520E"/>
    <w:rsid w:val="00B75C1D"/>
    <w:rsid w:val="00B7683A"/>
    <w:rsid w:val="00B76C01"/>
    <w:rsid w:val="00B824FC"/>
    <w:rsid w:val="00B82CE7"/>
    <w:rsid w:val="00B84017"/>
    <w:rsid w:val="00B84432"/>
    <w:rsid w:val="00B85023"/>
    <w:rsid w:val="00B865AA"/>
    <w:rsid w:val="00B8720E"/>
    <w:rsid w:val="00B910AF"/>
    <w:rsid w:val="00B91FED"/>
    <w:rsid w:val="00B94948"/>
    <w:rsid w:val="00B95CEF"/>
    <w:rsid w:val="00BA249C"/>
    <w:rsid w:val="00BA37E4"/>
    <w:rsid w:val="00BA47A4"/>
    <w:rsid w:val="00BA590F"/>
    <w:rsid w:val="00BA77D8"/>
    <w:rsid w:val="00BB0BD3"/>
    <w:rsid w:val="00BB1D42"/>
    <w:rsid w:val="00BB25AB"/>
    <w:rsid w:val="00BB291B"/>
    <w:rsid w:val="00BB298C"/>
    <w:rsid w:val="00BB2A4C"/>
    <w:rsid w:val="00BB45F9"/>
    <w:rsid w:val="00BB4B5F"/>
    <w:rsid w:val="00BB4C60"/>
    <w:rsid w:val="00BB64CE"/>
    <w:rsid w:val="00BB659C"/>
    <w:rsid w:val="00BB6BF3"/>
    <w:rsid w:val="00BB71F2"/>
    <w:rsid w:val="00BC0018"/>
    <w:rsid w:val="00BC0514"/>
    <w:rsid w:val="00BC3714"/>
    <w:rsid w:val="00BC42BC"/>
    <w:rsid w:val="00BC5D58"/>
    <w:rsid w:val="00BC6DEA"/>
    <w:rsid w:val="00BC71B7"/>
    <w:rsid w:val="00BC79F3"/>
    <w:rsid w:val="00BD090A"/>
    <w:rsid w:val="00BD1486"/>
    <w:rsid w:val="00BD3E62"/>
    <w:rsid w:val="00BE0C22"/>
    <w:rsid w:val="00BE1734"/>
    <w:rsid w:val="00BE2540"/>
    <w:rsid w:val="00BE3FEF"/>
    <w:rsid w:val="00BE4FC3"/>
    <w:rsid w:val="00BE6A2D"/>
    <w:rsid w:val="00BF04D6"/>
    <w:rsid w:val="00BF173B"/>
    <w:rsid w:val="00BF5599"/>
    <w:rsid w:val="00BF6337"/>
    <w:rsid w:val="00C016D9"/>
    <w:rsid w:val="00C019E8"/>
    <w:rsid w:val="00C02AB4"/>
    <w:rsid w:val="00C04850"/>
    <w:rsid w:val="00C05B21"/>
    <w:rsid w:val="00C06E1E"/>
    <w:rsid w:val="00C114A7"/>
    <w:rsid w:val="00C1298F"/>
    <w:rsid w:val="00C12AF5"/>
    <w:rsid w:val="00C135B7"/>
    <w:rsid w:val="00C13F89"/>
    <w:rsid w:val="00C14B19"/>
    <w:rsid w:val="00C14BF2"/>
    <w:rsid w:val="00C17452"/>
    <w:rsid w:val="00C17E20"/>
    <w:rsid w:val="00C208F4"/>
    <w:rsid w:val="00C21313"/>
    <w:rsid w:val="00C218F1"/>
    <w:rsid w:val="00C23B78"/>
    <w:rsid w:val="00C23FBB"/>
    <w:rsid w:val="00C24281"/>
    <w:rsid w:val="00C2445F"/>
    <w:rsid w:val="00C24DBD"/>
    <w:rsid w:val="00C25161"/>
    <w:rsid w:val="00C25327"/>
    <w:rsid w:val="00C30C11"/>
    <w:rsid w:val="00C316C1"/>
    <w:rsid w:val="00C3343D"/>
    <w:rsid w:val="00C33819"/>
    <w:rsid w:val="00C34BE7"/>
    <w:rsid w:val="00C34FCC"/>
    <w:rsid w:val="00C3508A"/>
    <w:rsid w:val="00C361AE"/>
    <w:rsid w:val="00C41604"/>
    <w:rsid w:val="00C42A78"/>
    <w:rsid w:val="00C43407"/>
    <w:rsid w:val="00C44D3D"/>
    <w:rsid w:val="00C45667"/>
    <w:rsid w:val="00C460A1"/>
    <w:rsid w:val="00C466CC"/>
    <w:rsid w:val="00C46EA6"/>
    <w:rsid w:val="00C47335"/>
    <w:rsid w:val="00C47E7F"/>
    <w:rsid w:val="00C50F0D"/>
    <w:rsid w:val="00C5294E"/>
    <w:rsid w:val="00C5428C"/>
    <w:rsid w:val="00C56691"/>
    <w:rsid w:val="00C64463"/>
    <w:rsid w:val="00C65664"/>
    <w:rsid w:val="00C66767"/>
    <w:rsid w:val="00C70799"/>
    <w:rsid w:val="00C7132F"/>
    <w:rsid w:val="00C73436"/>
    <w:rsid w:val="00C737C9"/>
    <w:rsid w:val="00C760B8"/>
    <w:rsid w:val="00C763DE"/>
    <w:rsid w:val="00C773AE"/>
    <w:rsid w:val="00C774B9"/>
    <w:rsid w:val="00C80960"/>
    <w:rsid w:val="00C810F5"/>
    <w:rsid w:val="00C847AC"/>
    <w:rsid w:val="00C86368"/>
    <w:rsid w:val="00C92CD8"/>
    <w:rsid w:val="00C9532E"/>
    <w:rsid w:val="00C963B8"/>
    <w:rsid w:val="00C97CA2"/>
    <w:rsid w:val="00C97E11"/>
    <w:rsid w:val="00CA0556"/>
    <w:rsid w:val="00CA0B75"/>
    <w:rsid w:val="00CA10CD"/>
    <w:rsid w:val="00CA155C"/>
    <w:rsid w:val="00CA28A4"/>
    <w:rsid w:val="00CA50D4"/>
    <w:rsid w:val="00CA641D"/>
    <w:rsid w:val="00CA680E"/>
    <w:rsid w:val="00CB1B14"/>
    <w:rsid w:val="00CB2112"/>
    <w:rsid w:val="00CB2E06"/>
    <w:rsid w:val="00CB3642"/>
    <w:rsid w:val="00CB49A1"/>
    <w:rsid w:val="00CB625D"/>
    <w:rsid w:val="00CB6BE8"/>
    <w:rsid w:val="00CB6D02"/>
    <w:rsid w:val="00CC0166"/>
    <w:rsid w:val="00CC03C9"/>
    <w:rsid w:val="00CC1764"/>
    <w:rsid w:val="00CC1D9E"/>
    <w:rsid w:val="00CC2BAE"/>
    <w:rsid w:val="00CC4A34"/>
    <w:rsid w:val="00CC4BFA"/>
    <w:rsid w:val="00CC6BF1"/>
    <w:rsid w:val="00CC6F00"/>
    <w:rsid w:val="00CC7743"/>
    <w:rsid w:val="00CD07EA"/>
    <w:rsid w:val="00CD2EAA"/>
    <w:rsid w:val="00CD343A"/>
    <w:rsid w:val="00CD3E02"/>
    <w:rsid w:val="00CE47F6"/>
    <w:rsid w:val="00CE5954"/>
    <w:rsid w:val="00CE63D7"/>
    <w:rsid w:val="00CE6F0A"/>
    <w:rsid w:val="00CF1905"/>
    <w:rsid w:val="00CF198D"/>
    <w:rsid w:val="00CF1D1D"/>
    <w:rsid w:val="00CF2062"/>
    <w:rsid w:val="00CF2EA7"/>
    <w:rsid w:val="00CF4D36"/>
    <w:rsid w:val="00D009A5"/>
    <w:rsid w:val="00D0102A"/>
    <w:rsid w:val="00D0262B"/>
    <w:rsid w:val="00D02BD7"/>
    <w:rsid w:val="00D02EBF"/>
    <w:rsid w:val="00D03823"/>
    <w:rsid w:val="00D04554"/>
    <w:rsid w:val="00D048B7"/>
    <w:rsid w:val="00D06A38"/>
    <w:rsid w:val="00D06B5B"/>
    <w:rsid w:val="00D06B9E"/>
    <w:rsid w:val="00D06C83"/>
    <w:rsid w:val="00D075EB"/>
    <w:rsid w:val="00D07C78"/>
    <w:rsid w:val="00D11401"/>
    <w:rsid w:val="00D11F9D"/>
    <w:rsid w:val="00D1636E"/>
    <w:rsid w:val="00D17233"/>
    <w:rsid w:val="00D20899"/>
    <w:rsid w:val="00D21977"/>
    <w:rsid w:val="00D21C6A"/>
    <w:rsid w:val="00D23499"/>
    <w:rsid w:val="00D24D84"/>
    <w:rsid w:val="00D262DF"/>
    <w:rsid w:val="00D26B99"/>
    <w:rsid w:val="00D26DCF"/>
    <w:rsid w:val="00D27CED"/>
    <w:rsid w:val="00D33C26"/>
    <w:rsid w:val="00D34548"/>
    <w:rsid w:val="00D35A94"/>
    <w:rsid w:val="00D35C22"/>
    <w:rsid w:val="00D40D7E"/>
    <w:rsid w:val="00D41C6F"/>
    <w:rsid w:val="00D426B8"/>
    <w:rsid w:val="00D42FF4"/>
    <w:rsid w:val="00D435AF"/>
    <w:rsid w:val="00D44260"/>
    <w:rsid w:val="00D46DAA"/>
    <w:rsid w:val="00D52633"/>
    <w:rsid w:val="00D53465"/>
    <w:rsid w:val="00D56657"/>
    <w:rsid w:val="00D611D5"/>
    <w:rsid w:val="00D625C2"/>
    <w:rsid w:val="00D640FD"/>
    <w:rsid w:val="00D64805"/>
    <w:rsid w:val="00D64BD7"/>
    <w:rsid w:val="00D64F81"/>
    <w:rsid w:val="00D66862"/>
    <w:rsid w:val="00D668B4"/>
    <w:rsid w:val="00D67A9F"/>
    <w:rsid w:val="00D70A3F"/>
    <w:rsid w:val="00D73490"/>
    <w:rsid w:val="00D75FDC"/>
    <w:rsid w:val="00D7637A"/>
    <w:rsid w:val="00D765E9"/>
    <w:rsid w:val="00D800D1"/>
    <w:rsid w:val="00D816D1"/>
    <w:rsid w:val="00D81870"/>
    <w:rsid w:val="00D81901"/>
    <w:rsid w:val="00D81EAB"/>
    <w:rsid w:val="00D81F04"/>
    <w:rsid w:val="00D83745"/>
    <w:rsid w:val="00D83ADF"/>
    <w:rsid w:val="00D900EA"/>
    <w:rsid w:val="00D90DEB"/>
    <w:rsid w:val="00D92935"/>
    <w:rsid w:val="00D946FC"/>
    <w:rsid w:val="00D95D4F"/>
    <w:rsid w:val="00D97A6B"/>
    <w:rsid w:val="00DA0DC4"/>
    <w:rsid w:val="00DA196D"/>
    <w:rsid w:val="00DA4674"/>
    <w:rsid w:val="00DA7444"/>
    <w:rsid w:val="00DB00A0"/>
    <w:rsid w:val="00DB02BD"/>
    <w:rsid w:val="00DB0B99"/>
    <w:rsid w:val="00DB0C56"/>
    <w:rsid w:val="00DB2DE9"/>
    <w:rsid w:val="00DB34A3"/>
    <w:rsid w:val="00DB4F5F"/>
    <w:rsid w:val="00DB6951"/>
    <w:rsid w:val="00DB7AF0"/>
    <w:rsid w:val="00DB7E8C"/>
    <w:rsid w:val="00DC0E94"/>
    <w:rsid w:val="00DC0FA7"/>
    <w:rsid w:val="00DC2FAA"/>
    <w:rsid w:val="00DC57DB"/>
    <w:rsid w:val="00DC6996"/>
    <w:rsid w:val="00DC6F0A"/>
    <w:rsid w:val="00DD1354"/>
    <w:rsid w:val="00DD554A"/>
    <w:rsid w:val="00DD5979"/>
    <w:rsid w:val="00DE00CA"/>
    <w:rsid w:val="00DE085E"/>
    <w:rsid w:val="00DE09BE"/>
    <w:rsid w:val="00DE1763"/>
    <w:rsid w:val="00DE2E4A"/>
    <w:rsid w:val="00DE3A2C"/>
    <w:rsid w:val="00DE4AD4"/>
    <w:rsid w:val="00DE6CAE"/>
    <w:rsid w:val="00DE6F1F"/>
    <w:rsid w:val="00DE7856"/>
    <w:rsid w:val="00DE7926"/>
    <w:rsid w:val="00DE7A76"/>
    <w:rsid w:val="00DF1B87"/>
    <w:rsid w:val="00DF2235"/>
    <w:rsid w:val="00DF294A"/>
    <w:rsid w:val="00DF3A8E"/>
    <w:rsid w:val="00DF5246"/>
    <w:rsid w:val="00DF5C5B"/>
    <w:rsid w:val="00DF68D8"/>
    <w:rsid w:val="00E00205"/>
    <w:rsid w:val="00E0049D"/>
    <w:rsid w:val="00E03A63"/>
    <w:rsid w:val="00E041DA"/>
    <w:rsid w:val="00E05FFE"/>
    <w:rsid w:val="00E06A95"/>
    <w:rsid w:val="00E1064C"/>
    <w:rsid w:val="00E118FD"/>
    <w:rsid w:val="00E121A3"/>
    <w:rsid w:val="00E12CED"/>
    <w:rsid w:val="00E13CC8"/>
    <w:rsid w:val="00E14570"/>
    <w:rsid w:val="00E14929"/>
    <w:rsid w:val="00E16067"/>
    <w:rsid w:val="00E17FD2"/>
    <w:rsid w:val="00E224F1"/>
    <w:rsid w:val="00E23A29"/>
    <w:rsid w:val="00E2561A"/>
    <w:rsid w:val="00E26A12"/>
    <w:rsid w:val="00E30082"/>
    <w:rsid w:val="00E30FD2"/>
    <w:rsid w:val="00E31344"/>
    <w:rsid w:val="00E319E7"/>
    <w:rsid w:val="00E33D95"/>
    <w:rsid w:val="00E35734"/>
    <w:rsid w:val="00E35B45"/>
    <w:rsid w:val="00E36A1A"/>
    <w:rsid w:val="00E37754"/>
    <w:rsid w:val="00E42089"/>
    <w:rsid w:val="00E44365"/>
    <w:rsid w:val="00E52F67"/>
    <w:rsid w:val="00E5300A"/>
    <w:rsid w:val="00E555B5"/>
    <w:rsid w:val="00E5584D"/>
    <w:rsid w:val="00E55D24"/>
    <w:rsid w:val="00E56E6D"/>
    <w:rsid w:val="00E60518"/>
    <w:rsid w:val="00E60B29"/>
    <w:rsid w:val="00E63346"/>
    <w:rsid w:val="00E66B0C"/>
    <w:rsid w:val="00E7062C"/>
    <w:rsid w:val="00E73050"/>
    <w:rsid w:val="00E7344F"/>
    <w:rsid w:val="00E748B0"/>
    <w:rsid w:val="00E75371"/>
    <w:rsid w:val="00E76103"/>
    <w:rsid w:val="00E76C37"/>
    <w:rsid w:val="00E76F75"/>
    <w:rsid w:val="00E80639"/>
    <w:rsid w:val="00E80FE0"/>
    <w:rsid w:val="00E824CB"/>
    <w:rsid w:val="00E826D2"/>
    <w:rsid w:val="00E835D5"/>
    <w:rsid w:val="00E8388B"/>
    <w:rsid w:val="00E8689C"/>
    <w:rsid w:val="00E86EFD"/>
    <w:rsid w:val="00E91D4E"/>
    <w:rsid w:val="00E93E0D"/>
    <w:rsid w:val="00E93F1B"/>
    <w:rsid w:val="00EA1705"/>
    <w:rsid w:val="00EA4DC1"/>
    <w:rsid w:val="00EA67A4"/>
    <w:rsid w:val="00EA7A75"/>
    <w:rsid w:val="00EA7C53"/>
    <w:rsid w:val="00EB3D4B"/>
    <w:rsid w:val="00EB560C"/>
    <w:rsid w:val="00EC2ABE"/>
    <w:rsid w:val="00EC2E38"/>
    <w:rsid w:val="00EC32C7"/>
    <w:rsid w:val="00EC4E54"/>
    <w:rsid w:val="00EC4F24"/>
    <w:rsid w:val="00EC636D"/>
    <w:rsid w:val="00ED11ED"/>
    <w:rsid w:val="00ED19B1"/>
    <w:rsid w:val="00ED1B6B"/>
    <w:rsid w:val="00ED2EE3"/>
    <w:rsid w:val="00ED44F5"/>
    <w:rsid w:val="00ED50BC"/>
    <w:rsid w:val="00ED5E01"/>
    <w:rsid w:val="00ED5EBE"/>
    <w:rsid w:val="00ED66CA"/>
    <w:rsid w:val="00ED6742"/>
    <w:rsid w:val="00ED67C6"/>
    <w:rsid w:val="00EE5146"/>
    <w:rsid w:val="00EE5D7A"/>
    <w:rsid w:val="00EF04D5"/>
    <w:rsid w:val="00EF2ADD"/>
    <w:rsid w:val="00EF2BFB"/>
    <w:rsid w:val="00EF5C57"/>
    <w:rsid w:val="00EF7414"/>
    <w:rsid w:val="00F007B0"/>
    <w:rsid w:val="00F00EF4"/>
    <w:rsid w:val="00F01F6A"/>
    <w:rsid w:val="00F02C67"/>
    <w:rsid w:val="00F05BFC"/>
    <w:rsid w:val="00F070E3"/>
    <w:rsid w:val="00F07638"/>
    <w:rsid w:val="00F077A3"/>
    <w:rsid w:val="00F11527"/>
    <w:rsid w:val="00F1221F"/>
    <w:rsid w:val="00F13BB8"/>
    <w:rsid w:val="00F13F52"/>
    <w:rsid w:val="00F17CD0"/>
    <w:rsid w:val="00F2118D"/>
    <w:rsid w:val="00F21A74"/>
    <w:rsid w:val="00F21DEF"/>
    <w:rsid w:val="00F2275C"/>
    <w:rsid w:val="00F23CFC"/>
    <w:rsid w:val="00F242C2"/>
    <w:rsid w:val="00F24F29"/>
    <w:rsid w:val="00F2762D"/>
    <w:rsid w:val="00F27FCD"/>
    <w:rsid w:val="00F3131E"/>
    <w:rsid w:val="00F31A76"/>
    <w:rsid w:val="00F31E04"/>
    <w:rsid w:val="00F34B13"/>
    <w:rsid w:val="00F34BCF"/>
    <w:rsid w:val="00F35079"/>
    <w:rsid w:val="00F37770"/>
    <w:rsid w:val="00F37AEA"/>
    <w:rsid w:val="00F41D9A"/>
    <w:rsid w:val="00F441A6"/>
    <w:rsid w:val="00F455CC"/>
    <w:rsid w:val="00F47D5E"/>
    <w:rsid w:val="00F5003B"/>
    <w:rsid w:val="00F5381C"/>
    <w:rsid w:val="00F53DFA"/>
    <w:rsid w:val="00F547B4"/>
    <w:rsid w:val="00F54995"/>
    <w:rsid w:val="00F54E19"/>
    <w:rsid w:val="00F550FB"/>
    <w:rsid w:val="00F55F3B"/>
    <w:rsid w:val="00F560F9"/>
    <w:rsid w:val="00F5640D"/>
    <w:rsid w:val="00F56A0D"/>
    <w:rsid w:val="00F576CF"/>
    <w:rsid w:val="00F6450F"/>
    <w:rsid w:val="00F646CE"/>
    <w:rsid w:val="00F66E58"/>
    <w:rsid w:val="00F72B04"/>
    <w:rsid w:val="00F72D92"/>
    <w:rsid w:val="00F739C5"/>
    <w:rsid w:val="00F766C7"/>
    <w:rsid w:val="00F7763A"/>
    <w:rsid w:val="00F77D15"/>
    <w:rsid w:val="00F8024F"/>
    <w:rsid w:val="00F8026E"/>
    <w:rsid w:val="00F8074E"/>
    <w:rsid w:val="00F818FB"/>
    <w:rsid w:val="00F8344D"/>
    <w:rsid w:val="00F840A0"/>
    <w:rsid w:val="00F868EB"/>
    <w:rsid w:val="00F8693C"/>
    <w:rsid w:val="00F872B0"/>
    <w:rsid w:val="00F909DF"/>
    <w:rsid w:val="00F91401"/>
    <w:rsid w:val="00F94652"/>
    <w:rsid w:val="00F95E83"/>
    <w:rsid w:val="00F97114"/>
    <w:rsid w:val="00FA1182"/>
    <w:rsid w:val="00FA2500"/>
    <w:rsid w:val="00FA2CB5"/>
    <w:rsid w:val="00FA3F74"/>
    <w:rsid w:val="00FA518A"/>
    <w:rsid w:val="00FB2495"/>
    <w:rsid w:val="00FB2B8D"/>
    <w:rsid w:val="00FB35F6"/>
    <w:rsid w:val="00FB4C47"/>
    <w:rsid w:val="00FB6A83"/>
    <w:rsid w:val="00FC0DF0"/>
    <w:rsid w:val="00FC214B"/>
    <w:rsid w:val="00FC39CE"/>
    <w:rsid w:val="00FC4FE8"/>
    <w:rsid w:val="00FC5BBB"/>
    <w:rsid w:val="00FC5DDD"/>
    <w:rsid w:val="00FC7966"/>
    <w:rsid w:val="00FC7B1C"/>
    <w:rsid w:val="00FD09D9"/>
    <w:rsid w:val="00FD115F"/>
    <w:rsid w:val="00FD1404"/>
    <w:rsid w:val="00FE3D7F"/>
    <w:rsid w:val="00FE3F28"/>
    <w:rsid w:val="00FE4867"/>
    <w:rsid w:val="00FE5282"/>
    <w:rsid w:val="00FE53C5"/>
    <w:rsid w:val="00FE5618"/>
    <w:rsid w:val="00FE6D87"/>
    <w:rsid w:val="00FE7876"/>
    <w:rsid w:val="00FF15BA"/>
    <w:rsid w:val="00FF17FC"/>
    <w:rsid w:val="00FF3262"/>
    <w:rsid w:val="00FF685D"/>
    <w:rsid w:val="00FF7616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18738D6"/>
  <w15:docId w15:val="{AC0A78F7-7497-4855-8459-9D6934F9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185A"/>
  </w:style>
  <w:style w:type="paragraph" w:styleId="Ttulo1">
    <w:name w:val="heading 1"/>
    <w:aliases w:val="EMENTA"/>
    <w:basedOn w:val="Normal"/>
    <w:next w:val="Normal"/>
    <w:qFormat/>
    <w:rsid w:val="005C37F3"/>
    <w:pPr>
      <w:keepNext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next w:val="Normal"/>
    <w:qFormat/>
    <w:rsid w:val="005C37F3"/>
    <w:pPr>
      <w:keepNext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5C37F3"/>
    <w:pPr>
      <w:keepNext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5C37F3"/>
    <w:pPr>
      <w:keepNext/>
      <w:tabs>
        <w:tab w:val="left" w:pos="120"/>
      </w:tabs>
      <w:jc w:val="both"/>
      <w:outlineLvl w:val="3"/>
    </w:pPr>
    <w:rPr>
      <w:sz w:val="24"/>
    </w:rPr>
  </w:style>
  <w:style w:type="paragraph" w:styleId="Ttulo5">
    <w:name w:val="heading 5"/>
    <w:basedOn w:val="Normal"/>
    <w:next w:val="Normal"/>
    <w:qFormat/>
    <w:rsid w:val="005C37F3"/>
    <w:pPr>
      <w:keepNext/>
      <w:jc w:val="both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rsid w:val="005C37F3"/>
    <w:pPr>
      <w:keepNext/>
      <w:jc w:val="center"/>
      <w:outlineLvl w:val="5"/>
    </w:pPr>
    <w:rPr>
      <w:b/>
      <w:sz w:val="24"/>
    </w:rPr>
  </w:style>
  <w:style w:type="paragraph" w:styleId="Ttulo7">
    <w:name w:val="heading 7"/>
    <w:basedOn w:val="Normal"/>
    <w:next w:val="Normal"/>
    <w:qFormat/>
    <w:rsid w:val="005C37F3"/>
    <w:pPr>
      <w:keepNext/>
      <w:tabs>
        <w:tab w:val="left" w:pos="120"/>
      </w:tabs>
      <w:ind w:left="708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5C37F3"/>
    <w:pPr>
      <w:keepNext/>
      <w:outlineLvl w:val="7"/>
    </w:pPr>
    <w:rPr>
      <w:b/>
      <w:i/>
      <w:sz w:val="24"/>
    </w:rPr>
  </w:style>
  <w:style w:type="paragraph" w:styleId="Ttulo9">
    <w:name w:val="heading 9"/>
    <w:basedOn w:val="Normal"/>
    <w:next w:val="Normal"/>
    <w:qFormat/>
    <w:rsid w:val="005C37F3"/>
    <w:pPr>
      <w:keepNext/>
      <w:tabs>
        <w:tab w:val="left" w:pos="0"/>
      </w:tabs>
      <w:ind w:left="25"/>
      <w:outlineLvl w:val="8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C37F3"/>
    <w:pPr>
      <w:tabs>
        <w:tab w:val="center" w:pos="4419"/>
        <w:tab w:val="right" w:pos="8838"/>
      </w:tabs>
    </w:pPr>
    <w:rPr>
      <w:sz w:val="24"/>
    </w:rPr>
  </w:style>
  <w:style w:type="paragraph" w:styleId="Rodap">
    <w:name w:val="footer"/>
    <w:basedOn w:val="Normal"/>
    <w:rsid w:val="005C37F3"/>
    <w:pPr>
      <w:tabs>
        <w:tab w:val="center" w:pos="4419"/>
        <w:tab w:val="right" w:pos="8838"/>
      </w:tabs>
    </w:pPr>
    <w:rPr>
      <w:sz w:val="24"/>
    </w:rPr>
  </w:style>
  <w:style w:type="paragraph" w:styleId="Textodenotadefim">
    <w:name w:val="endnote text"/>
    <w:basedOn w:val="Normal"/>
    <w:semiHidden/>
    <w:rsid w:val="005C37F3"/>
  </w:style>
  <w:style w:type="paragraph" w:styleId="Ttulo">
    <w:name w:val="Title"/>
    <w:basedOn w:val="Normal"/>
    <w:qFormat/>
    <w:rsid w:val="005C37F3"/>
    <w:pPr>
      <w:jc w:val="center"/>
    </w:pPr>
    <w:rPr>
      <w:b/>
      <w:sz w:val="24"/>
    </w:rPr>
  </w:style>
  <w:style w:type="paragraph" w:styleId="Corpodetexto">
    <w:name w:val="Body Text"/>
    <w:basedOn w:val="Normal"/>
    <w:rsid w:val="005C37F3"/>
    <w:pPr>
      <w:tabs>
        <w:tab w:val="left" w:pos="567"/>
      </w:tabs>
      <w:jc w:val="both"/>
    </w:pPr>
    <w:rPr>
      <w:sz w:val="24"/>
    </w:rPr>
  </w:style>
  <w:style w:type="paragraph" w:styleId="Textodenotaderodap">
    <w:name w:val="footnote text"/>
    <w:basedOn w:val="Normal"/>
    <w:semiHidden/>
    <w:rsid w:val="005C37F3"/>
    <w:rPr>
      <w:rFonts w:ascii="Times New (W1)" w:hAnsi="Times New (W1)"/>
      <w:sz w:val="24"/>
    </w:rPr>
  </w:style>
  <w:style w:type="paragraph" w:styleId="Corpodetexto2">
    <w:name w:val="Body Text 2"/>
    <w:basedOn w:val="Normal"/>
    <w:rsid w:val="005C37F3"/>
    <w:pPr>
      <w:spacing w:before="120"/>
    </w:pPr>
    <w:rPr>
      <w:sz w:val="24"/>
    </w:rPr>
  </w:style>
  <w:style w:type="paragraph" w:customStyle="1" w:styleId="Citaolongamonografia">
    <w:name w:val="Citação longa_monografia"/>
    <w:basedOn w:val="Corpodetexto3"/>
    <w:autoRedefine/>
    <w:rsid w:val="005C37F3"/>
    <w:pPr>
      <w:spacing w:after="0"/>
    </w:pPr>
    <w:rPr>
      <w:b/>
      <w:noProof/>
      <w:color w:val="000000"/>
      <w:sz w:val="24"/>
    </w:rPr>
  </w:style>
  <w:style w:type="paragraph" w:styleId="Corpodetexto3">
    <w:name w:val="Body Text 3"/>
    <w:basedOn w:val="Normal"/>
    <w:rsid w:val="005C37F3"/>
    <w:pPr>
      <w:spacing w:after="120"/>
    </w:pPr>
    <w:rPr>
      <w:sz w:val="16"/>
    </w:rPr>
  </w:style>
  <w:style w:type="character" w:styleId="Refdenotaderodap">
    <w:name w:val="footnote reference"/>
    <w:basedOn w:val="Fontepargpadro"/>
    <w:semiHidden/>
    <w:rsid w:val="005C37F3"/>
    <w:rPr>
      <w:vertAlign w:val="superscript"/>
    </w:rPr>
  </w:style>
  <w:style w:type="paragraph" w:styleId="Recuodecorpodetexto2">
    <w:name w:val="Body Text Indent 2"/>
    <w:basedOn w:val="Normal"/>
    <w:rsid w:val="005C37F3"/>
    <w:pPr>
      <w:spacing w:before="120" w:after="120" w:line="480" w:lineRule="auto"/>
      <w:ind w:firstLine="851"/>
      <w:jc w:val="both"/>
    </w:pPr>
    <w:rPr>
      <w:rFonts w:ascii="Arial" w:hAnsi="Arial"/>
      <w:noProof/>
      <w:color w:val="000000"/>
      <w:sz w:val="24"/>
    </w:rPr>
  </w:style>
  <w:style w:type="character" w:styleId="Hyperlink">
    <w:name w:val="Hyperlink"/>
    <w:basedOn w:val="Fontepargpadro"/>
    <w:uiPriority w:val="99"/>
    <w:rsid w:val="005C37F3"/>
    <w:rPr>
      <w:color w:val="0000FF"/>
      <w:u w:val="single"/>
    </w:rPr>
  </w:style>
  <w:style w:type="paragraph" w:styleId="MapadoDocumento">
    <w:name w:val="Document Map"/>
    <w:basedOn w:val="Normal"/>
    <w:semiHidden/>
    <w:rsid w:val="005C37F3"/>
    <w:pPr>
      <w:shd w:val="clear" w:color="auto" w:fill="000080"/>
    </w:pPr>
    <w:rPr>
      <w:rFonts w:ascii="Tahoma" w:hAnsi="Tahoma"/>
    </w:rPr>
  </w:style>
  <w:style w:type="paragraph" w:styleId="Recuodecorpodetexto">
    <w:name w:val="Body Text Indent"/>
    <w:basedOn w:val="Normal"/>
    <w:rsid w:val="005C37F3"/>
    <w:pPr>
      <w:ind w:left="708" w:firstLine="708"/>
    </w:pPr>
    <w:rPr>
      <w:i/>
      <w:sz w:val="24"/>
    </w:rPr>
  </w:style>
  <w:style w:type="paragraph" w:styleId="Recuodecorpodetexto3">
    <w:name w:val="Body Text Indent 3"/>
    <w:basedOn w:val="Normal"/>
    <w:rsid w:val="005C37F3"/>
    <w:pPr>
      <w:ind w:left="1134"/>
    </w:pPr>
    <w:rPr>
      <w:sz w:val="24"/>
    </w:rPr>
  </w:style>
  <w:style w:type="character" w:styleId="HiperlinkVisitado">
    <w:name w:val="FollowedHyperlink"/>
    <w:basedOn w:val="Fontepargpadro"/>
    <w:rsid w:val="005C37F3"/>
    <w:rPr>
      <w:color w:val="800080"/>
      <w:u w:val="single"/>
    </w:rPr>
  </w:style>
  <w:style w:type="paragraph" w:styleId="Subttulo">
    <w:name w:val="Subtitle"/>
    <w:basedOn w:val="Normal"/>
    <w:qFormat/>
    <w:rsid w:val="005C37F3"/>
    <w:pPr>
      <w:jc w:val="both"/>
    </w:pPr>
    <w:rPr>
      <w:b/>
      <w:sz w:val="24"/>
    </w:rPr>
  </w:style>
  <w:style w:type="character" w:customStyle="1" w:styleId="Hiperlink">
    <w:name w:val="Hiperlink"/>
    <w:rsid w:val="005C37F3"/>
    <w:rPr>
      <w:color w:val="0000FF"/>
      <w:u w:val="single"/>
    </w:rPr>
  </w:style>
  <w:style w:type="character" w:customStyle="1" w:styleId="HTMLMarkup">
    <w:name w:val="HTML Markup"/>
    <w:rsid w:val="005C37F3"/>
    <w:rPr>
      <w:vanish/>
      <w:color w:val="FF0000"/>
    </w:rPr>
  </w:style>
  <w:style w:type="paragraph" w:styleId="Textodebalo">
    <w:name w:val="Balloon Text"/>
    <w:basedOn w:val="Normal"/>
    <w:link w:val="TextodebaloChar"/>
    <w:rsid w:val="0043683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43683B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rsid w:val="00F72D92"/>
    <w:rPr>
      <w:sz w:val="24"/>
    </w:rPr>
  </w:style>
  <w:style w:type="table" w:styleId="Tabelacomgrade">
    <w:name w:val="Table Grid"/>
    <w:basedOn w:val="Tabelanormal"/>
    <w:rsid w:val="00EA1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mentoClaro1">
    <w:name w:val="Sombreamento Claro1"/>
    <w:basedOn w:val="Tabelanormal"/>
    <w:uiPriority w:val="60"/>
    <w:rsid w:val="0049186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rmalWeb">
    <w:name w:val="Normal (Web)"/>
    <w:basedOn w:val="Normal"/>
    <w:uiPriority w:val="99"/>
    <w:unhideWhenUsed/>
    <w:rsid w:val="00AA51C2"/>
    <w:pPr>
      <w:spacing w:before="100" w:beforeAutospacing="1" w:after="100" w:afterAutospacing="1"/>
    </w:pPr>
    <w:rPr>
      <w:sz w:val="24"/>
      <w:szCs w:val="24"/>
    </w:rPr>
  </w:style>
  <w:style w:type="paragraph" w:styleId="PargrafodaLista">
    <w:name w:val="List Paragraph"/>
    <w:aliases w:val="Numbering"/>
    <w:basedOn w:val="Normal"/>
    <w:link w:val="PargrafodaListaChar"/>
    <w:uiPriority w:val="34"/>
    <w:qFormat/>
    <w:rsid w:val="002E40D7"/>
    <w:pPr>
      <w:ind w:left="708"/>
    </w:pPr>
  </w:style>
  <w:style w:type="character" w:customStyle="1" w:styleId="PargrafodaListaChar">
    <w:name w:val="Parágrafo da Lista Char"/>
    <w:aliases w:val="Numbering Char"/>
    <w:basedOn w:val="Fontepargpadro"/>
    <w:link w:val="PargrafodaLista"/>
    <w:uiPriority w:val="34"/>
    <w:rsid w:val="002E40D7"/>
  </w:style>
  <w:style w:type="paragraph" w:styleId="CabealhodoSumrio">
    <w:name w:val="TOC Heading"/>
    <w:basedOn w:val="Ttulo1"/>
    <w:next w:val="Normal"/>
    <w:uiPriority w:val="39"/>
    <w:unhideWhenUsed/>
    <w:qFormat/>
    <w:rsid w:val="009E1980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9E1980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9E1980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9E1980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Refdecomentrio">
    <w:name w:val="annotation reference"/>
    <w:uiPriority w:val="99"/>
    <w:unhideWhenUsed/>
    <w:rsid w:val="00EA4DC1"/>
    <w:rPr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F2762D"/>
    <w:rPr>
      <w:color w:val="808080"/>
    </w:rPr>
  </w:style>
  <w:style w:type="table" w:styleId="TabeladeLista6Colorida">
    <w:name w:val="List Table 6 Colorful"/>
    <w:basedOn w:val="Tabelanormal"/>
    <w:uiPriority w:val="51"/>
    <w:rsid w:val="00A91C1B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Lista2">
    <w:name w:val="List Table 2"/>
    <w:basedOn w:val="Tabelanormal"/>
    <w:uiPriority w:val="47"/>
    <w:rsid w:val="00A91C1B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converted-space">
    <w:name w:val="apple-converted-space"/>
    <w:basedOn w:val="Fontepargpadro"/>
    <w:rsid w:val="00A634F4"/>
  </w:style>
  <w:style w:type="character" w:styleId="Forte">
    <w:name w:val="Strong"/>
    <w:basedOn w:val="Fontepargpadro"/>
    <w:uiPriority w:val="22"/>
    <w:qFormat/>
    <w:rsid w:val="00A634F4"/>
    <w:rPr>
      <w:b/>
      <w:bCs/>
    </w:rPr>
  </w:style>
  <w:style w:type="paragraph" w:customStyle="1" w:styleId="Prrafodelista4">
    <w:name w:val="Párrafo de lista4"/>
    <w:basedOn w:val="Normal"/>
    <w:rsid w:val="00966CE2"/>
    <w:pPr>
      <w:spacing w:after="200" w:line="276" w:lineRule="auto"/>
      <w:ind w:left="720"/>
    </w:pPr>
    <w:rPr>
      <w:rFonts w:ascii="Arial" w:hAnsi="Arial" w:cs="Arial"/>
      <w:lang w:val="es-PE" w:eastAsia="en-US"/>
    </w:rPr>
  </w:style>
  <w:style w:type="character" w:customStyle="1" w:styleId="FontStyle12">
    <w:name w:val="Font Style12"/>
    <w:basedOn w:val="Fontepargpadro"/>
    <w:uiPriority w:val="99"/>
    <w:rsid w:val="009A5241"/>
    <w:rPr>
      <w:rFonts w:ascii="Arial" w:hAnsi="Arial" w:cs="Arial"/>
      <w:b/>
      <w:bCs/>
      <w:color w:val="000000"/>
      <w:sz w:val="18"/>
      <w:szCs w:val="18"/>
    </w:rPr>
  </w:style>
  <w:style w:type="table" w:styleId="TabeladeGrade3-nfase1">
    <w:name w:val="Grid Table 3 Accent 1"/>
    <w:basedOn w:val="Tabelanormal"/>
    <w:uiPriority w:val="48"/>
    <w:rsid w:val="005E1E7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eladeLista7Colorida-nfase1">
    <w:name w:val="List Table 7 Colorful Accent 1"/>
    <w:basedOn w:val="Tabelanormal"/>
    <w:uiPriority w:val="52"/>
    <w:rsid w:val="005E1E7A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deLista7Colorida">
    <w:name w:val="List Table 7 Colorful"/>
    <w:basedOn w:val="Tabelanormal"/>
    <w:uiPriority w:val="52"/>
    <w:rsid w:val="001F1641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N-num1">
    <w:name w:val="N - num. 1"/>
    <w:basedOn w:val="Normal"/>
    <w:rsid w:val="009A2143"/>
    <w:pPr>
      <w:numPr>
        <w:numId w:val="15"/>
      </w:numPr>
      <w:spacing w:after="120"/>
      <w:jc w:val="both"/>
    </w:pPr>
    <w:rPr>
      <w:sz w:val="24"/>
    </w:rPr>
  </w:style>
  <w:style w:type="paragraph" w:customStyle="1" w:styleId="N-num2">
    <w:name w:val="N - num. 2"/>
    <w:basedOn w:val="N-num1"/>
    <w:rsid w:val="009A2143"/>
    <w:pPr>
      <w:numPr>
        <w:ilvl w:val="1"/>
      </w:numPr>
      <w:outlineLvl w:val="1"/>
    </w:pPr>
  </w:style>
  <w:style w:type="character" w:styleId="nfase">
    <w:name w:val="Emphasis"/>
    <w:basedOn w:val="Fontepargpadro"/>
    <w:uiPriority w:val="20"/>
    <w:qFormat/>
    <w:rsid w:val="00A65D53"/>
    <w:rPr>
      <w:i/>
      <w:iCs/>
    </w:rPr>
  </w:style>
  <w:style w:type="paragraph" w:styleId="Legenda">
    <w:name w:val="caption"/>
    <w:basedOn w:val="Normal"/>
    <w:next w:val="Normal"/>
    <w:unhideWhenUsed/>
    <w:qFormat/>
    <w:rsid w:val="00B073B8"/>
    <w:pPr>
      <w:spacing w:after="200"/>
    </w:pPr>
    <w:rPr>
      <w:i/>
      <w:iCs/>
      <w:color w:val="1F497D" w:themeColor="text2"/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345C8"/>
  </w:style>
  <w:style w:type="character" w:customStyle="1" w:styleId="TextodecomentrioChar">
    <w:name w:val="Texto de comentário Char"/>
    <w:basedOn w:val="Fontepargpadro"/>
    <w:link w:val="Textodecomentrio"/>
    <w:uiPriority w:val="99"/>
    <w:rsid w:val="006345C8"/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345C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345C8"/>
    <w:rPr>
      <w:b/>
      <w:bCs/>
    </w:rPr>
  </w:style>
  <w:style w:type="table" w:styleId="TabelaSimples1">
    <w:name w:val="Plain Table 1"/>
    <w:basedOn w:val="Tabelanormal"/>
    <w:uiPriority w:val="41"/>
    <w:rsid w:val="006F0C3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5665">
              <w:marLeft w:val="0"/>
              <w:marRight w:val="0"/>
              <w:marTop w:val="0"/>
              <w:marBottom w:val="0"/>
              <w:divBdr>
                <w:top w:val="single" w:sz="6" w:space="12" w:color="D3D7E0"/>
                <w:left w:val="single" w:sz="6" w:space="12" w:color="D3D7E0"/>
                <w:bottom w:val="single" w:sz="6" w:space="12" w:color="D3D7E0"/>
                <w:right w:val="single" w:sz="6" w:space="12" w:color="D3D7E0"/>
              </w:divBdr>
              <w:divsChild>
                <w:div w:id="21154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6882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7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15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AEAEA"/>
                        <w:left w:val="single" w:sz="6" w:space="4" w:color="EAEAEA"/>
                        <w:bottom w:val="single" w:sz="6" w:space="4" w:color="EAEAEA"/>
                        <w:right w:val="single" w:sz="6" w:space="4" w:color="EAEAEA"/>
                      </w:divBdr>
                    </w:div>
                  </w:divsChild>
                </w:div>
              </w:divsChild>
            </w:div>
          </w:divsChild>
        </w:div>
      </w:divsChild>
    </w:div>
    <w:div w:id="1426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7148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0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8192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60337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9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22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0235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452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4942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7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23740">
              <w:marLeft w:val="0"/>
              <w:marRight w:val="0"/>
              <w:marTop w:val="0"/>
              <w:marBottom w:val="0"/>
              <w:divBdr>
                <w:top w:val="single" w:sz="6" w:space="12" w:color="D3D7E0"/>
                <w:left w:val="single" w:sz="6" w:space="12" w:color="D3D7E0"/>
                <w:bottom w:val="single" w:sz="6" w:space="12" w:color="D3D7E0"/>
                <w:right w:val="single" w:sz="6" w:space="12" w:color="D3D7E0"/>
              </w:divBdr>
              <w:divsChild>
                <w:div w:id="143748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36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6659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2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DAB7-4967-497E-B2AD-FA8409B3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14</Pages>
  <Words>4183</Words>
  <Characters>27819</Characters>
  <Application>Microsoft Office Word</Application>
  <DocSecurity>0</DocSecurity>
  <Lines>231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DE PLANEJAMENTO</vt:lpstr>
    </vt:vector>
  </TitlesOfParts>
  <Company>tcu</Company>
  <LinksUpToDate>false</LinksUpToDate>
  <CharactersWithSpaces>31939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PLANEJAMENTO</dc:title>
  <dc:subject/>
  <dc:creator>Arnaldo Ribeiro, CIA, CCSA</dc:creator>
  <cp:keywords/>
  <dc:description/>
  <cp:lastModifiedBy>Pedro Henrique Bastos</cp:lastModifiedBy>
  <cp:revision>47</cp:revision>
  <cp:lastPrinted>2010-01-27T13:55:00Z</cp:lastPrinted>
  <dcterms:created xsi:type="dcterms:W3CDTF">2020-04-23T22:38:00Z</dcterms:created>
  <dcterms:modified xsi:type="dcterms:W3CDTF">2023-10-09T15:54:00Z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copo">
    <vt:lpwstr>Interno</vt:lpwstr>
  </property>
</Properties>
</file>